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24E" w:rsidRDefault="000D424E" w:rsidP="000D424E">
      <w:pPr>
        <w:spacing w:before="360"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3.3 Предварительное конструирование фундаментов 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В курсовом проектировании следует отдавать предпочтение сбо</w:t>
      </w:r>
      <w:r>
        <w:rPr>
          <w:b w:val="0"/>
        </w:rPr>
        <w:t>р</w:t>
      </w:r>
      <w:r>
        <w:rPr>
          <w:b w:val="0"/>
        </w:rPr>
        <w:t>ным фундаментам. Типовые сборные элементы фундаментов можно п</w:t>
      </w:r>
      <w:r>
        <w:rPr>
          <w:b w:val="0"/>
        </w:rPr>
        <w:t>о</w:t>
      </w:r>
      <w:r>
        <w:rPr>
          <w:b w:val="0"/>
        </w:rPr>
        <w:t xml:space="preserve">добрать по справочной и нормативной литературе </w:t>
      </w:r>
      <w:r w:rsidRPr="00303ABB">
        <w:rPr>
          <w:b w:val="0"/>
        </w:rPr>
        <w:t>[8-11, 13-15]</w:t>
      </w:r>
      <w:r>
        <w:rPr>
          <w:b w:val="0"/>
        </w:rPr>
        <w:t>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Ленточный фундамент состоит из бетонных блоков стен подвалов </w:t>
      </w:r>
      <w:r w:rsidRPr="00303ABB">
        <w:rPr>
          <w:b w:val="0"/>
        </w:rPr>
        <w:t xml:space="preserve">[13] </w:t>
      </w:r>
      <w:r>
        <w:rPr>
          <w:b w:val="0"/>
        </w:rPr>
        <w:t>и железобетонных фундаментных плит [14]. При конструировании фунд</w:t>
      </w:r>
      <w:r>
        <w:rPr>
          <w:b w:val="0"/>
        </w:rPr>
        <w:t>а</w:t>
      </w:r>
      <w:r>
        <w:rPr>
          <w:b w:val="0"/>
        </w:rPr>
        <w:t xml:space="preserve">мента рекомендуется применять сплошные бетонные блоки марки ФБС высотой </w:t>
      </w:r>
      <w:smartTag w:uri="urn:schemas-microsoft-com:office:smarttags" w:element="metricconverter">
        <w:smartTagPr>
          <w:attr w:name="ProductID" w:val="0,58 м"/>
        </w:smartTagPr>
        <w:r>
          <w:rPr>
            <w:b w:val="0"/>
          </w:rPr>
          <w:t>0,58 м</w:t>
        </w:r>
      </w:smartTag>
      <w:r>
        <w:rPr>
          <w:b w:val="0"/>
        </w:rPr>
        <w:t xml:space="preserve">, шириной </w:t>
      </w:r>
      <w:smartTag w:uri="urn:schemas-microsoft-com:office:smarttags" w:element="metricconverter">
        <w:smartTagPr>
          <w:attr w:name="ProductID" w:val="0,6 м"/>
        </w:smartTagPr>
        <w:r>
          <w:rPr>
            <w:b w:val="0"/>
          </w:rPr>
          <w:t>0,6 м</w:t>
        </w:r>
      </w:smartTag>
      <w:r>
        <w:rPr>
          <w:b w:val="0"/>
        </w:rPr>
        <w:t xml:space="preserve"> (для фундаментов по осям</w:t>
      </w:r>
      <w:proofErr w:type="gramStart"/>
      <w:r>
        <w:rPr>
          <w:b w:val="0"/>
        </w:rPr>
        <w:t xml:space="preserve"> А</w:t>
      </w:r>
      <w:proofErr w:type="gramEnd"/>
      <w:r>
        <w:rPr>
          <w:b w:val="0"/>
        </w:rPr>
        <w:t xml:space="preserve"> и Г, а также для фундаментов торцевых стен), шириной </w:t>
      </w:r>
      <w:smartTag w:uri="urn:schemas-microsoft-com:office:smarttags" w:element="metricconverter">
        <w:smartTagPr>
          <w:attr w:name="ProductID" w:val="0,5 м"/>
        </w:smartTagPr>
        <w:r>
          <w:rPr>
            <w:b w:val="0"/>
          </w:rPr>
          <w:t>0,5 м</w:t>
        </w:r>
      </w:smartTag>
      <w:r>
        <w:rPr>
          <w:b w:val="0"/>
        </w:rPr>
        <w:t xml:space="preserve"> (для фундамента по оси В) и шириной </w:t>
      </w:r>
      <w:smartTag w:uri="urn:schemas-microsoft-com:office:smarttags" w:element="metricconverter">
        <w:smartTagPr>
          <w:attr w:name="ProductID" w:val="0,4 м"/>
        </w:smartTagPr>
        <w:r>
          <w:rPr>
            <w:b w:val="0"/>
          </w:rPr>
          <w:t>0,4 м</w:t>
        </w:r>
      </w:smartTag>
      <w:r>
        <w:rPr>
          <w:b w:val="0"/>
        </w:rPr>
        <w:t xml:space="preserve"> (для поперечных стен). Блоки высотой </w:t>
      </w:r>
      <w:smartTag w:uri="urn:schemas-microsoft-com:office:smarttags" w:element="metricconverter">
        <w:smartTagPr>
          <w:attr w:name="ProductID" w:val="0,28 м"/>
        </w:smartTagPr>
        <w:r>
          <w:rPr>
            <w:b w:val="0"/>
          </w:rPr>
          <w:t>0,28 м</w:t>
        </w:r>
      </w:smartTag>
      <w:r>
        <w:rPr>
          <w:b w:val="0"/>
        </w:rPr>
        <w:t xml:space="preserve"> прим</w:t>
      </w:r>
      <w:r>
        <w:rPr>
          <w:b w:val="0"/>
        </w:rPr>
        <w:t>е</w:t>
      </w:r>
      <w:r>
        <w:rPr>
          <w:b w:val="0"/>
        </w:rPr>
        <w:t>нять не рекомендуется в связи с их практическим отсутствием. Фунд</w:t>
      </w:r>
      <w:r>
        <w:rPr>
          <w:b w:val="0"/>
        </w:rPr>
        <w:t>а</w:t>
      </w:r>
      <w:r>
        <w:rPr>
          <w:b w:val="0"/>
        </w:rPr>
        <w:t xml:space="preserve">ментные плиты рекомендуется применять марки ФЛ толщиной </w:t>
      </w:r>
      <w:smartTag w:uri="urn:schemas-microsoft-com:office:smarttags" w:element="metricconverter">
        <w:smartTagPr>
          <w:attr w:name="ProductID" w:val="0,3 м"/>
        </w:smartTagPr>
        <w:r>
          <w:rPr>
            <w:b w:val="0"/>
          </w:rPr>
          <w:t>0,3 м</w:t>
        </w:r>
      </w:smartTag>
      <w:r>
        <w:rPr>
          <w:b w:val="0"/>
        </w:rPr>
        <w:t xml:space="preserve">, если возникает необходимость в применении плит толщиной </w:t>
      </w:r>
      <w:smartTag w:uri="urn:schemas-microsoft-com:office:smarttags" w:element="metricconverter">
        <w:smartTagPr>
          <w:attr w:name="ProductID" w:val="0,5 м"/>
        </w:smartTagPr>
        <w:r>
          <w:rPr>
            <w:b w:val="0"/>
          </w:rPr>
          <w:t>0,5 м</w:t>
        </w:r>
      </w:smartTag>
      <w:r>
        <w:rPr>
          <w:b w:val="0"/>
        </w:rPr>
        <w:t>, то нужно скорректировать глубину заложения подошвы фунд</w:t>
      </w:r>
      <w:r>
        <w:rPr>
          <w:b w:val="0"/>
        </w:rPr>
        <w:t>а</w:t>
      </w:r>
      <w:r>
        <w:rPr>
          <w:b w:val="0"/>
        </w:rPr>
        <w:t xml:space="preserve">мента. 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Для зданий с колоннами квадратного сечения 400х400 мм разработ</w:t>
      </w:r>
      <w:r>
        <w:rPr>
          <w:b w:val="0"/>
        </w:rPr>
        <w:t>а</w:t>
      </w:r>
      <w:r>
        <w:rPr>
          <w:b w:val="0"/>
        </w:rPr>
        <w:t xml:space="preserve">ны одноблочные фундаменты марки 2Ф </w:t>
      </w:r>
      <w:r w:rsidRPr="00303ABB">
        <w:rPr>
          <w:b w:val="0"/>
        </w:rPr>
        <w:t xml:space="preserve">[15] </w:t>
      </w:r>
      <w:r>
        <w:rPr>
          <w:b w:val="0"/>
        </w:rPr>
        <w:t xml:space="preserve">Отметка верха </w:t>
      </w:r>
      <w:proofErr w:type="spellStart"/>
      <w:r>
        <w:rPr>
          <w:b w:val="0"/>
        </w:rPr>
        <w:t>подколонника</w:t>
      </w:r>
      <w:proofErr w:type="spellEnd"/>
      <w:r>
        <w:rPr>
          <w:b w:val="0"/>
        </w:rPr>
        <w:t xml:space="preserve"> назначается на </w:t>
      </w:r>
      <w:smartTag w:uri="urn:schemas-microsoft-com:office:smarttags" w:element="metricconverter">
        <w:smartTagPr>
          <w:attr w:name="ProductID" w:val="150 мм"/>
        </w:smartTagPr>
        <w:r>
          <w:rPr>
            <w:b w:val="0"/>
          </w:rPr>
          <w:t>150 мм</w:t>
        </w:r>
      </w:smartTag>
      <w:r>
        <w:rPr>
          <w:b w:val="0"/>
        </w:rPr>
        <w:t xml:space="preserve"> ниже отметки планировки поверхн</w:t>
      </w:r>
      <w:r>
        <w:rPr>
          <w:b w:val="0"/>
        </w:rPr>
        <w:t>о</w:t>
      </w:r>
      <w:r>
        <w:rPr>
          <w:b w:val="0"/>
        </w:rPr>
        <w:t>сти земли.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Фундаментные плиты укладываются на выровненную поверхность песчаного основания или на слой предварительно утрамбованного песка средней крупности толщиной </w:t>
      </w:r>
      <w:smartTag w:uri="urn:schemas-microsoft-com:office:smarttags" w:element="metricconverter">
        <w:smartTagPr>
          <w:attr w:name="ProductID" w:val="100 мм"/>
        </w:smartTagPr>
        <w:r>
          <w:rPr>
            <w:b w:val="0"/>
          </w:rPr>
          <w:t>100 мм</w:t>
        </w:r>
      </w:smartTag>
      <w:r>
        <w:rPr>
          <w:b w:val="0"/>
        </w:rPr>
        <w:t xml:space="preserve"> (при прочих грунтах основания). Имеющиеся зазоры между фундаментными плитами заделывают бетоном, смотри рисунок 3.3. При этом площадь сечения рабочей (поперечной) а</w:t>
      </w:r>
      <w:r>
        <w:rPr>
          <w:b w:val="0"/>
        </w:rPr>
        <w:t>р</w:t>
      </w:r>
      <w:r>
        <w:rPr>
          <w:b w:val="0"/>
        </w:rPr>
        <w:t>матуры в монолитных участках принимается эквивалентной арматуре сборных железобетонных фунд</w:t>
      </w:r>
      <w:r>
        <w:rPr>
          <w:b w:val="0"/>
        </w:rPr>
        <w:t>а</w:t>
      </w:r>
      <w:r>
        <w:rPr>
          <w:b w:val="0"/>
        </w:rPr>
        <w:t xml:space="preserve">ментных плит, а класс бетона </w:t>
      </w:r>
      <w:proofErr w:type="gramStart"/>
      <w:r>
        <w:rPr>
          <w:b w:val="0"/>
        </w:rPr>
        <w:t>равным</w:t>
      </w:r>
      <w:proofErr w:type="gramEnd"/>
      <w:r>
        <w:rPr>
          <w:b w:val="0"/>
        </w:rPr>
        <w:t>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Для обеспечения пространственной жесткости фундамента делается связь между продольными и поперечными стенами путем перевязки бл</w:t>
      </w:r>
      <w:r>
        <w:rPr>
          <w:b w:val="0"/>
        </w:rPr>
        <w:t>о</w:t>
      </w:r>
      <w:r>
        <w:rPr>
          <w:b w:val="0"/>
        </w:rPr>
        <w:t>ков и закладки в швы сеток из арматуры класса А</w:t>
      </w:r>
      <w:r w:rsidRPr="00303ABB">
        <w:rPr>
          <w:b w:val="0"/>
        </w:rPr>
        <w:t>-</w:t>
      </w:r>
      <w:proofErr w:type="gramStart"/>
      <w:r>
        <w:rPr>
          <w:b w:val="0"/>
          <w:lang w:val="en-US"/>
        </w:rPr>
        <w:t>I</w:t>
      </w:r>
      <w:proofErr w:type="gramEnd"/>
      <w:r w:rsidRPr="00303ABB">
        <w:rPr>
          <w:b w:val="0"/>
        </w:rPr>
        <w:t xml:space="preserve"> </w:t>
      </w:r>
      <w:r>
        <w:rPr>
          <w:b w:val="0"/>
        </w:rPr>
        <w:t xml:space="preserve">диаметром </w:t>
      </w:r>
      <w:smartTag w:uri="urn:schemas-microsoft-com:office:smarttags" w:element="metricconverter">
        <w:smartTagPr>
          <w:attr w:name="ProductID" w:val="8 мм"/>
        </w:smartTagPr>
        <w:r>
          <w:rPr>
            <w:b w:val="0"/>
          </w:rPr>
          <w:t>8 мм</w:t>
        </w:r>
      </w:smartTag>
      <w:r>
        <w:rPr>
          <w:b w:val="0"/>
        </w:rPr>
        <w:t xml:space="preserve"> (рис</w:t>
      </w:r>
      <w:r>
        <w:rPr>
          <w:b w:val="0"/>
        </w:rPr>
        <w:t>у</w:t>
      </w:r>
      <w:r>
        <w:rPr>
          <w:b w:val="0"/>
        </w:rPr>
        <w:t xml:space="preserve">нок 3.4). Сетки располагают в горизонтальных швах через один по высоте. Расстояние между вертикальными швами расположенных друг над другом блоков должно быть не менее 0,4 высоты блока в </w:t>
      </w:r>
      <w:proofErr w:type="spellStart"/>
      <w:r>
        <w:rPr>
          <w:b w:val="0"/>
        </w:rPr>
        <w:t>малосжимаемых</w:t>
      </w:r>
      <w:proofErr w:type="spellEnd"/>
      <w:r>
        <w:rPr>
          <w:b w:val="0"/>
        </w:rPr>
        <w:t xml:space="preserve"> грунтах (</w:t>
      </w:r>
      <w:r>
        <w:rPr>
          <w:b w:val="0"/>
          <w:i/>
        </w:rPr>
        <w:t>Е</w:t>
      </w:r>
      <w:r>
        <w:rPr>
          <w:b w:val="0"/>
        </w:rPr>
        <w:t xml:space="preserve"> &gt; 10 МПа) и не менее высоты блока в </w:t>
      </w:r>
      <w:proofErr w:type="spellStart"/>
      <w:r>
        <w:rPr>
          <w:b w:val="0"/>
        </w:rPr>
        <w:t>сильносжимаемых</w:t>
      </w:r>
      <w:proofErr w:type="spellEnd"/>
      <w:r>
        <w:rPr>
          <w:b w:val="0"/>
        </w:rPr>
        <w:t xml:space="preserve"> грунтах. Мо</w:t>
      </w:r>
      <w:r>
        <w:rPr>
          <w:b w:val="0"/>
        </w:rPr>
        <w:t>н</w:t>
      </w:r>
      <w:r>
        <w:rPr>
          <w:b w:val="0"/>
        </w:rPr>
        <w:t xml:space="preserve">таж сборных элементов фундаментов ведется на цементном растворе М50 с толщиной швов </w:t>
      </w:r>
      <w:smartTag w:uri="urn:schemas-microsoft-com:office:smarttags" w:element="metricconverter">
        <w:smartTagPr>
          <w:attr w:name="ProductID" w:val="20 мм"/>
        </w:smartTagPr>
        <w:r>
          <w:rPr>
            <w:b w:val="0"/>
          </w:rPr>
          <w:t>20 мм</w:t>
        </w:r>
      </w:smartTag>
      <w:r>
        <w:rPr>
          <w:b w:val="0"/>
        </w:rPr>
        <w:t>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Для устройства вводов в здание коммуникаций и уменьшения числа типоразмеров фундаментных стеновых блоков в стенах фундаментов оставляют проемы шириной не более </w:t>
      </w:r>
      <w:smartTag w:uri="urn:schemas-microsoft-com:office:smarttags" w:element="metricconverter">
        <w:smartTagPr>
          <w:attr w:name="ProductID" w:val="0,6 м"/>
        </w:smartTagPr>
        <w:r>
          <w:rPr>
            <w:b w:val="0"/>
          </w:rPr>
          <w:t>0,6 м</w:t>
        </w:r>
      </w:smartTag>
      <w:r>
        <w:rPr>
          <w:b w:val="0"/>
        </w:rPr>
        <w:t xml:space="preserve"> (при большей ширине проема он перекрывается перемычками), которые при необходимости заполняются кирпичом или бет</w:t>
      </w:r>
      <w:r>
        <w:rPr>
          <w:b w:val="0"/>
        </w:rPr>
        <w:t>о</w:t>
      </w:r>
      <w:r>
        <w:rPr>
          <w:b w:val="0"/>
        </w:rPr>
        <w:t xml:space="preserve">ном. Проемы в углах здания не допускаются.  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Вдоль наружных стен здания устраивается </w:t>
      </w:r>
      <w:proofErr w:type="spellStart"/>
      <w:r>
        <w:rPr>
          <w:b w:val="0"/>
        </w:rPr>
        <w:t>отмостка</w:t>
      </w:r>
      <w:proofErr w:type="spellEnd"/>
      <w:r>
        <w:rPr>
          <w:b w:val="0"/>
        </w:rPr>
        <w:t xml:space="preserve"> из водонепрон</w:t>
      </w:r>
      <w:r>
        <w:rPr>
          <w:b w:val="0"/>
        </w:rPr>
        <w:t>и</w:t>
      </w:r>
      <w:r>
        <w:rPr>
          <w:b w:val="0"/>
        </w:rPr>
        <w:t xml:space="preserve">цаемых материалов. Горизонтальная гидроизоляция выполняется в виде непрерывного горизонтального шва толщиной </w:t>
      </w:r>
      <w:smartTag w:uri="urn:schemas-microsoft-com:office:smarttags" w:element="metricconverter">
        <w:smartTagPr>
          <w:attr w:name="ProductID" w:val="20 мм"/>
        </w:smartTagPr>
        <w:r>
          <w:rPr>
            <w:b w:val="0"/>
          </w:rPr>
          <w:t>20 мм</w:t>
        </w:r>
      </w:smartTag>
      <w:r>
        <w:rPr>
          <w:b w:val="0"/>
        </w:rPr>
        <w:t xml:space="preserve"> из цементного ра</w:t>
      </w:r>
      <w:r>
        <w:rPr>
          <w:b w:val="0"/>
        </w:rPr>
        <w:t>с</w:t>
      </w:r>
      <w:r>
        <w:rPr>
          <w:b w:val="0"/>
        </w:rPr>
        <w:t xml:space="preserve">твора состава 1:2. Вертикальная поверхность фундаментных стен соприкасающихся с грунтом </w:t>
      </w:r>
      <w:proofErr w:type="gramStart"/>
      <w:r>
        <w:rPr>
          <w:b w:val="0"/>
        </w:rPr>
        <w:t>обмазывается</w:t>
      </w:r>
      <w:proofErr w:type="gramEnd"/>
      <w:r>
        <w:rPr>
          <w:b w:val="0"/>
        </w:rPr>
        <w:t xml:space="preserve"> гор</w:t>
      </w:r>
      <w:r>
        <w:rPr>
          <w:b w:val="0"/>
        </w:rPr>
        <w:t>я</w:t>
      </w:r>
      <w:r>
        <w:rPr>
          <w:b w:val="0"/>
        </w:rPr>
        <w:t>чит битумом за 2 раза.</w:t>
      </w:r>
    </w:p>
    <w:p w:rsidR="000D424E" w:rsidRDefault="000D424E" w:rsidP="000D424E">
      <w:pPr>
        <w:spacing w:before="360"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3.4 Определение расчетного сопротивления грунта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Расчетное сопротивление грунта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>0</w:t>
      </w:r>
      <w:r>
        <w:rPr>
          <w:b w:val="0"/>
        </w:rPr>
        <w:t xml:space="preserve">, определенное ранее по таблицам, относится к фундаментам, имеющим ширину  </w:t>
      </w:r>
      <w:r>
        <w:rPr>
          <w:b w:val="0"/>
          <w:i/>
          <w:lang w:val="en-US"/>
        </w:rPr>
        <w:t>b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</w:rPr>
        <w:t xml:space="preserve">=1 </w:t>
      </w:r>
      <w:r>
        <w:rPr>
          <w:b w:val="0"/>
        </w:rPr>
        <w:t xml:space="preserve">м и глубину заложения </w:t>
      </w:r>
      <w:r>
        <w:rPr>
          <w:b w:val="0"/>
          <w:i/>
          <w:lang w:val="en-US"/>
        </w:rPr>
        <w:t>d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</w:rPr>
        <w:t xml:space="preserve">=2 </w:t>
      </w:r>
      <w:r>
        <w:rPr>
          <w:b w:val="0"/>
        </w:rPr>
        <w:t>м. Поэтому после предварительного определения ширины фундаме</w:t>
      </w:r>
      <w:r>
        <w:rPr>
          <w:b w:val="0"/>
        </w:rPr>
        <w:t>н</w:t>
      </w:r>
      <w:r>
        <w:rPr>
          <w:b w:val="0"/>
        </w:rPr>
        <w:t xml:space="preserve">та следует уточнить расчетное сопротивление грунта основания </w:t>
      </w:r>
      <w:r>
        <w:rPr>
          <w:b w:val="0"/>
          <w:i/>
        </w:rPr>
        <w:t>R</w:t>
      </w:r>
      <w:r>
        <w:rPr>
          <w:b w:val="0"/>
        </w:rPr>
        <w:t>, кПа, с учетом фактич</w:t>
      </w:r>
      <w:r>
        <w:rPr>
          <w:b w:val="0"/>
        </w:rPr>
        <w:t>е</w:t>
      </w:r>
      <w:r>
        <w:rPr>
          <w:b w:val="0"/>
        </w:rPr>
        <w:t>ских размеров фундамента, по формуле (7) [1]:</w:t>
      </w:r>
    </w:p>
    <w:p w:rsidR="000D424E" w:rsidRDefault="000D424E" w:rsidP="000D424E">
      <w:pPr>
        <w:pStyle w:val="2"/>
        <w:spacing w:after="240" w:line="240" w:lineRule="auto"/>
        <w:ind w:firstLine="1134"/>
        <w:jc w:val="right"/>
        <w:rPr>
          <w:b w:val="0"/>
        </w:rPr>
      </w:pPr>
      <w:r>
        <w:rPr>
          <w:b w:val="0"/>
          <w:position w:val="-16"/>
        </w:rPr>
        <w:object w:dxaOrig="65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6.9pt;height:20.75pt" o:ole="" fillcolor="window">
            <v:imagedata r:id="rId5" o:title=""/>
          </v:shape>
          <o:OLEObject Type="Embed" ProgID="Equation.3" ShapeID="_x0000_i1025" DrawAspect="Content" ObjectID="_1646671644" r:id="rId6"/>
        </w:object>
      </w:r>
      <w:r>
        <w:rPr>
          <w:b w:val="0"/>
        </w:rPr>
        <w:t>,          (15)</w:t>
      </w:r>
    </w:p>
    <w:p w:rsidR="000D424E" w:rsidRDefault="000D424E" w:rsidP="000D424E">
      <w:pPr>
        <w:pStyle w:val="2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γ</w:t>
      </w:r>
      <w:r>
        <w:rPr>
          <w:b w:val="0"/>
          <w:i/>
          <w:sz w:val="24"/>
          <w:vertAlign w:val="subscript"/>
        </w:rPr>
        <w:t>С</w:t>
      </w:r>
      <w:proofErr w:type="gramStart"/>
      <w:r>
        <w:rPr>
          <w:b w:val="0"/>
          <w:sz w:val="24"/>
          <w:vertAlign w:val="subscript"/>
        </w:rPr>
        <w:t>1</w:t>
      </w:r>
      <w:proofErr w:type="gramEnd"/>
      <w:r>
        <w:rPr>
          <w:b w:val="0"/>
          <w:i/>
          <w:sz w:val="24"/>
          <w:vertAlign w:val="subscript"/>
        </w:rPr>
        <w:t xml:space="preserve">  </w:t>
      </w:r>
      <w:r>
        <w:rPr>
          <w:b w:val="0"/>
        </w:rPr>
        <w:t xml:space="preserve">и  </w:t>
      </w:r>
      <w:r>
        <w:rPr>
          <w:b w:val="0"/>
          <w:i/>
        </w:rPr>
        <w:t>γ</w:t>
      </w:r>
      <w:r>
        <w:rPr>
          <w:b w:val="0"/>
          <w:i/>
          <w:sz w:val="24"/>
          <w:vertAlign w:val="subscript"/>
        </w:rPr>
        <w:t>С</w:t>
      </w:r>
      <w:r>
        <w:rPr>
          <w:b w:val="0"/>
          <w:sz w:val="24"/>
          <w:vertAlign w:val="subscript"/>
        </w:rPr>
        <w:t>2</w:t>
      </w:r>
      <w:r>
        <w:rPr>
          <w:b w:val="0"/>
          <w:i/>
          <w:sz w:val="24"/>
          <w:vertAlign w:val="subscript"/>
        </w:rPr>
        <w:t xml:space="preserve"> </w:t>
      </w:r>
      <w:r>
        <w:rPr>
          <w:b w:val="0"/>
        </w:rPr>
        <w:t>- коэффициенты условий работы, принимаемые по таблице 3.2 в зависимости  от  вида грунта, а также от конструктивной схемы и жес</w:t>
      </w:r>
      <w:r>
        <w:rPr>
          <w:b w:val="0"/>
        </w:rPr>
        <w:t>т</w:t>
      </w:r>
      <w:r>
        <w:rPr>
          <w:b w:val="0"/>
        </w:rPr>
        <w:t>кости здания (кирпичные здания с малым шагом несущих стен имеют жесткую конструктивную сх</w:t>
      </w:r>
      <w:r>
        <w:rPr>
          <w:b w:val="0"/>
        </w:rPr>
        <w:t>е</w:t>
      </w:r>
      <w:r>
        <w:rPr>
          <w:b w:val="0"/>
        </w:rPr>
        <w:t>му);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k</w:t>
      </w:r>
      <w:r>
        <w:rPr>
          <w:b w:val="0"/>
        </w:rPr>
        <w:t xml:space="preserve"> - </w:t>
      </w:r>
      <w:proofErr w:type="gramStart"/>
      <w:r>
        <w:rPr>
          <w:b w:val="0"/>
        </w:rPr>
        <w:t>коэффициент</w:t>
      </w:r>
      <w:proofErr w:type="gramEnd"/>
      <w:r>
        <w:rPr>
          <w:b w:val="0"/>
        </w:rPr>
        <w:t xml:space="preserve"> принимаемый равным 1 (прочностные характерист</w:t>
      </w:r>
      <w:r>
        <w:rPr>
          <w:b w:val="0"/>
        </w:rPr>
        <w:t>и</w:t>
      </w:r>
      <w:r>
        <w:rPr>
          <w:b w:val="0"/>
        </w:rPr>
        <w:t>ки грунта определены непосредственными испытани</w:t>
      </w:r>
      <w:r>
        <w:rPr>
          <w:b w:val="0"/>
        </w:rPr>
        <w:t>я</w:t>
      </w:r>
      <w:r>
        <w:rPr>
          <w:b w:val="0"/>
        </w:rPr>
        <w:t>ми);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proofErr w:type="spellStart"/>
      <w:proofErr w:type="gramStart"/>
      <w:r>
        <w:rPr>
          <w:b w:val="0"/>
          <w:i/>
          <w:lang w:val="en-US"/>
        </w:rPr>
        <w:t>M</w:t>
      </w:r>
      <w:r>
        <w:rPr>
          <w:b w:val="0"/>
          <w:i/>
          <w:vertAlign w:val="subscript"/>
          <w:lang w:val="en-US"/>
        </w:rPr>
        <w:t>γ</w:t>
      </w:r>
      <w:proofErr w:type="spellEnd"/>
      <w:r w:rsidRPr="00303ABB">
        <w:rPr>
          <w:b w:val="0"/>
          <w:i/>
          <w:vertAlign w:val="subscript"/>
        </w:rPr>
        <w:t xml:space="preserve"> </w:t>
      </w:r>
      <w:r>
        <w:rPr>
          <w:b w:val="0"/>
          <w:i/>
        </w:rPr>
        <w:t>,</w:t>
      </w:r>
      <w:proofErr w:type="gramEnd"/>
      <w:r w:rsidRPr="00303ABB">
        <w:rPr>
          <w:b w:val="0"/>
          <w:i/>
        </w:rPr>
        <w:t xml:space="preserve"> </w:t>
      </w:r>
      <w:proofErr w:type="spellStart"/>
      <w:r>
        <w:rPr>
          <w:b w:val="0"/>
          <w:i/>
          <w:lang w:val="en-US"/>
        </w:rPr>
        <w:t>M</w:t>
      </w:r>
      <w:r>
        <w:rPr>
          <w:b w:val="0"/>
          <w:i/>
          <w:vertAlign w:val="subscript"/>
          <w:lang w:val="en-US"/>
        </w:rPr>
        <w:t>q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, </w:t>
      </w:r>
      <w:proofErr w:type="spellStart"/>
      <w:r>
        <w:rPr>
          <w:b w:val="0"/>
          <w:i/>
          <w:lang w:val="en-US"/>
        </w:rPr>
        <w:t>M</w:t>
      </w:r>
      <w:r>
        <w:rPr>
          <w:b w:val="0"/>
          <w:i/>
          <w:vertAlign w:val="subscript"/>
          <w:lang w:val="en-US"/>
        </w:rPr>
        <w:t>c</w:t>
      </w:r>
      <w:proofErr w:type="spellEnd"/>
      <w:r>
        <w:rPr>
          <w:b w:val="0"/>
        </w:rPr>
        <w:t xml:space="preserve"> - коэффициенты, зависящие от угла внутреннего трения грунта, залегающего под подошвой фундамента, и принимаемые по табл</w:t>
      </w:r>
      <w:r>
        <w:rPr>
          <w:b w:val="0"/>
        </w:rPr>
        <w:t>и</w:t>
      </w:r>
      <w:r>
        <w:rPr>
          <w:b w:val="0"/>
        </w:rPr>
        <w:t>це 3.3;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proofErr w:type="spellStart"/>
      <w:proofErr w:type="gramStart"/>
      <w:r>
        <w:rPr>
          <w:b w:val="0"/>
          <w:i/>
          <w:lang w:val="en-US"/>
        </w:rPr>
        <w:t>k</w:t>
      </w:r>
      <w:r>
        <w:rPr>
          <w:b w:val="0"/>
          <w:i/>
          <w:vertAlign w:val="subscript"/>
          <w:lang w:val="en-US"/>
        </w:rPr>
        <w:t>z</w:t>
      </w:r>
      <w:proofErr w:type="spellEnd"/>
      <w:proofErr w:type="gramEnd"/>
      <w:r>
        <w:rPr>
          <w:b w:val="0"/>
        </w:rPr>
        <w:t xml:space="preserve"> - коэффициент принимаемый в курсовом проекте равным 1 (</w:t>
      </w:r>
      <w:r>
        <w:rPr>
          <w:b w:val="0"/>
          <w:i/>
          <w:lang w:val="en-US"/>
        </w:rPr>
        <w:t>b</w:t>
      </w:r>
      <w:r w:rsidRPr="00303ABB">
        <w:rPr>
          <w:b w:val="0"/>
          <w:i/>
        </w:rPr>
        <w:t>&lt;</w:t>
      </w:r>
      <w:r w:rsidRPr="00303ABB">
        <w:rPr>
          <w:b w:val="0"/>
        </w:rPr>
        <w:t>10</w:t>
      </w:r>
      <w:r>
        <w:rPr>
          <w:b w:val="0"/>
        </w:rPr>
        <w:t>м);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b</w:t>
      </w:r>
      <w:r w:rsidRPr="00303ABB">
        <w:rPr>
          <w:b w:val="0"/>
          <w:i/>
        </w:rPr>
        <w:t xml:space="preserve"> </w:t>
      </w:r>
      <w:r>
        <w:rPr>
          <w:b w:val="0"/>
        </w:rPr>
        <w:t xml:space="preserve">- </w:t>
      </w:r>
      <w:proofErr w:type="gramStart"/>
      <w:r>
        <w:rPr>
          <w:b w:val="0"/>
        </w:rPr>
        <w:t>ширина</w:t>
      </w:r>
      <w:proofErr w:type="gramEnd"/>
      <w:r>
        <w:rPr>
          <w:b w:val="0"/>
        </w:rPr>
        <w:t xml:space="preserve"> подошвы фундамента, м;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II</w:t>
      </w:r>
      <w:r>
        <w:rPr>
          <w:b w:val="0"/>
        </w:rPr>
        <w:t xml:space="preserve"> - осредненное расчетное значение удельного веса грунтов, залег</w:t>
      </w:r>
      <w:r>
        <w:rPr>
          <w:b w:val="0"/>
        </w:rPr>
        <w:t>а</w:t>
      </w:r>
      <w:r>
        <w:rPr>
          <w:b w:val="0"/>
        </w:rPr>
        <w:t>ющих ниже подошвы фундамента (при наличии подземных вод определяется с учетом взвешивающего действия в</w:t>
      </w:r>
      <w:r>
        <w:rPr>
          <w:b w:val="0"/>
        </w:rPr>
        <w:t>о</w:t>
      </w:r>
      <w:r>
        <w:rPr>
          <w:b w:val="0"/>
        </w:rPr>
        <w:t>ды), кН/м</w:t>
      </w:r>
      <w:r>
        <w:rPr>
          <w:b w:val="0"/>
          <w:vertAlign w:val="superscript"/>
        </w:rPr>
        <w:t>3</w:t>
      </w:r>
      <w:r>
        <w:rPr>
          <w:b w:val="0"/>
        </w:rPr>
        <w:t>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proofErr w:type="spellStart"/>
      <w:r>
        <w:rPr>
          <w:b w:val="0"/>
          <w:i/>
        </w:rPr>
        <w:t>γ'</w:t>
      </w:r>
      <w:r>
        <w:rPr>
          <w:b w:val="0"/>
          <w:i/>
          <w:vertAlign w:val="subscript"/>
        </w:rPr>
        <w:t>II</w:t>
      </w:r>
      <w:proofErr w:type="spellEnd"/>
      <w:r>
        <w:rPr>
          <w:b w:val="0"/>
        </w:rPr>
        <w:t xml:space="preserve"> - осредненное расчетное значение удельного веса грунтов, залег</w:t>
      </w:r>
      <w:r>
        <w:rPr>
          <w:b w:val="0"/>
        </w:rPr>
        <w:t>а</w:t>
      </w:r>
      <w:r>
        <w:rPr>
          <w:b w:val="0"/>
        </w:rPr>
        <w:t>ющих выше подошвы фундамента, кН/м</w:t>
      </w:r>
      <w:r>
        <w:rPr>
          <w:b w:val="0"/>
          <w:vertAlign w:val="superscript"/>
        </w:rPr>
        <w:t xml:space="preserve">3 </w:t>
      </w:r>
      <w:r>
        <w:rPr>
          <w:b w:val="0"/>
        </w:rPr>
        <w:t xml:space="preserve"> (принять </w:t>
      </w:r>
      <w:proofErr w:type="spellStart"/>
      <w:r>
        <w:rPr>
          <w:b w:val="0"/>
          <w:i/>
        </w:rPr>
        <w:t>γ'</w:t>
      </w:r>
      <w:r>
        <w:rPr>
          <w:b w:val="0"/>
          <w:i/>
          <w:vertAlign w:val="subscript"/>
        </w:rPr>
        <w:t>II</w:t>
      </w:r>
      <w:proofErr w:type="spellEnd"/>
      <w:r>
        <w:rPr>
          <w:b w:val="0"/>
          <w:i/>
          <w:vertAlign w:val="subscript"/>
        </w:rPr>
        <w:t xml:space="preserve">  </w:t>
      </w:r>
      <w:r>
        <w:rPr>
          <w:b w:val="0"/>
        </w:rPr>
        <w:t>=</w:t>
      </w:r>
      <w:r>
        <w:rPr>
          <w:b w:val="0"/>
          <w:i/>
        </w:rPr>
        <w:t xml:space="preserve"> γ</w:t>
      </w:r>
      <w:r>
        <w:rPr>
          <w:b w:val="0"/>
          <w:i/>
          <w:vertAlign w:val="subscript"/>
          <w:lang w:val="en-US"/>
        </w:rPr>
        <w:t>bf</w:t>
      </w:r>
      <w:r>
        <w:rPr>
          <w:b w:val="0"/>
          <w:i/>
        </w:rPr>
        <w:t xml:space="preserve"> =</w:t>
      </w:r>
      <w:r>
        <w:rPr>
          <w:b w:val="0"/>
        </w:rPr>
        <w:t xml:space="preserve"> 16 кН/м</w:t>
      </w:r>
      <w:r>
        <w:rPr>
          <w:b w:val="0"/>
          <w:vertAlign w:val="superscript"/>
        </w:rPr>
        <w:t>3</w:t>
      </w:r>
      <w:r>
        <w:rPr>
          <w:b w:val="0"/>
        </w:rPr>
        <w:t xml:space="preserve"> - грунт обратной засыпки);</w:t>
      </w:r>
    </w:p>
    <w:p w:rsidR="000D424E" w:rsidRPr="00A949DE" w:rsidRDefault="000D424E" w:rsidP="000D424E">
      <w:pPr>
        <w:ind w:left="-108"/>
        <w:jc w:val="both"/>
        <w:rPr>
          <w:rFonts w:ascii="Times New Roman" w:hAnsi="Times New Roman"/>
          <w:b/>
          <w:sz w:val="2"/>
          <w:szCs w:val="2"/>
        </w:rPr>
      </w:pPr>
      <w:r>
        <w:br w:type="page"/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9167"/>
      </w:tblGrid>
      <w:tr w:rsidR="000D424E" w:rsidTr="006A0C2F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0D424E" w:rsidRDefault="000D424E" w:rsidP="006A0C2F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5683885" cy="9086215"/>
                  <wp:effectExtent l="0" t="0" r="0" b="635"/>
                  <wp:docPr id="1" name="Рисунок 1" descr="Рис 3-3, 3-4, 3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Рис 3-3, 3-4, 3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64" t="7848" r="32065" b="58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3885" cy="908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D424E" w:rsidRPr="00EA0951" w:rsidRDefault="000D424E" w:rsidP="000D424E">
      <w:pPr>
        <w:pStyle w:val="2"/>
        <w:spacing w:before="0" w:after="120" w:line="252" w:lineRule="auto"/>
        <w:jc w:val="both"/>
        <w:rPr>
          <w:b w:val="0"/>
        </w:rPr>
      </w:pPr>
      <w:r>
        <w:br w:type="page"/>
      </w:r>
      <w:r w:rsidRPr="00EA0951">
        <w:rPr>
          <w:b w:val="0"/>
        </w:rPr>
        <w:lastRenderedPageBreak/>
        <w:t xml:space="preserve">Таблица 3.2 - Коэффициенты условий работы  </w:t>
      </w:r>
      <w:r w:rsidRPr="00EA0951">
        <w:rPr>
          <w:b w:val="0"/>
          <w:i/>
        </w:rPr>
        <w:t>γ</w:t>
      </w:r>
      <w:r w:rsidRPr="00EA0951">
        <w:rPr>
          <w:b w:val="0"/>
          <w:i/>
          <w:vertAlign w:val="subscript"/>
        </w:rPr>
        <w:t>С</w:t>
      </w:r>
      <w:proofErr w:type="gramStart"/>
      <w:r w:rsidRPr="00EA0951">
        <w:rPr>
          <w:b w:val="0"/>
          <w:vertAlign w:val="subscript"/>
        </w:rPr>
        <w:t>1</w:t>
      </w:r>
      <w:proofErr w:type="gramEnd"/>
      <w:r w:rsidRPr="00EA0951">
        <w:rPr>
          <w:b w:val="0"/>
        </w:rPr>
        <w:t xml:space="preserve"> и  </w:t>
      </w:r>
      <w:r w:rsidRPr="00EA0951">
        <w:rPr>
          <w:b w:val="0"/>
          <w:i/>
        </w:rPr>
        <w:t>γ</w:t>
      </w:r>
      <w:r w:rsidRPr="00EA0951">
        <w:rPr>
          <w:b w:val="0"/>
          <w:i/>
          <w:vertAlign w:val="subscript"/>
        </w:rPr>
        <w:t>С</w:t>
      </w:r>
      <w:r w:rsidRPr="00EA0951">
        <w:rPr>
          <w:b w:val="0"/>
          <w:vertAlign w:val="subscript"/>
        </w:rPr>
        <w:t>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850"/>
        <w:gridCol w:w="1701"/>
        <w:gridCol w:w="1701"/>
      </w:tblGrid>
      <w:tr w:rsidR="000D424E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820" w:type="dxa"/>
            <w:vMerge w:val="restart"/>
            <w:vAlign w:val="center"/>
          </w:tcPr>
          <w:p w:rsidR="000D424E" w:rsidRDefault="000D424E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Грунты</w:t>
            </w:r>
          </w:p>
        </w:tc>
        <w:tc>
          <w:tcPr>
            <w:tcW w:w="850" w:type="dxa"/>
            <w:vMerge w:val="restart"/>
          </w:tcPr>
          <w:p w:rsidR="000D424E" w:rsidRDefault="000D424E" w:rsidP="006A0C2F">
            <w:pPr>
              <w:ind w:right="-5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эфф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циент  </w:t>
            </w:r>
            <w:r>
              <w:rPr>
                <w:rFonts w:ascii="Times New Roman" w:hAnsi="Times New Roman"/>
                <w:i/>
                <w:sz w:val="28"/>
              </w:rPr>
              <w:t>γ</w:t>
            </w:r>
            <w:r>
              <w:rPr>
                <w:rFonts w:ascii="Times New Roman" w:hAnsi="Times New Roman"/>
                <w:i/>
                <w:sz w:val="22"/>
                <w:vertAlign w:val="subscript"/>
              </w:rPr>
              <w:t>С</w:t>
            </w:r>
            <w:proofErr w:type="gramStart"/>
            <w:r>
              <w:rPr>
                <w:rFonts w:ascii="Times New Roman" w:hAnsi="Times New Roman"/>
                <w:sz w:val="22"/>
                <w:vertAlign w:val="subscript"/>
              </w:rPr>
              <w:t>1</w:t>
            </w:r>
            <w:proofErr w:type="gramEnd"/>
          </w:p>
        </w:tc>
        <w:tc>
          <w:tcPr>
            <w:tcW w:w="3402" w:type="dxa"/>
            <w:gridSpan w:val="2"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Коэффициент  </w:t>
            </w:r>
            <w:r>
              <w:rPr>
                <w:rFonts w:ascii="Times New Roman" w:hAnsi="Times New Roman"/>
                <w:i/>
                <w:sz w:val="28"/>
              </w:rPr>
              <w:t>γ</w:t>
            </w:r>
            <w:r>
              <w:rPr>
                <w:rFonts w:ascii="Times New Roman" w:hAnsi="Times New Roman"/>
                <w:i/>
                <w:sz w:val="22"/>
                <w:vertAlign w:val="subscript"/>
              </w:rPr>
              <w:t>С</w:t>
            </w:r>
            <w:proofErr w:type="gramStart"/>
            <w:r>
              <w:rPr>
                <w:rFonts w:ascii="Times New Roman" w:hAnsi="Times New Roman"/>
                <w:sz w:val="22"/>
                <w:vertAlign w:val="subscript"/>
              </w:rPr>
              <w:t>2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 для соор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жений с жесткой констру</w:t>
            </w: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тивной схемой при отношении длины сооружения или его о</w:t>
            </w: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 xml:space="preserve">сека к высоте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L</w:t>
            </w:r>
            <w:r w:rsidRPr="00303ABB">
              <w:rPr>
                <w:rFonts w:ascii="Times New Roman" w:hAnsi="Times New Roman"/>
                <w:i/>
                <w:sz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</w:rPr>
              <w:t>, равном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4820" w:type="dxa"/>
            <w:vMerge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D424E" w:rsidRDefault="000D424E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24"/>
              </w:rPr>
              <w:t>и более</w:t>
            </w:r>
          </w:p>
        </w:tc>
        <w:tc>
          <w:tcPr>
            <w:tcW w:w="1701" w:type="dxa"/>
            <w:vAlign w:val="center"/>
          </w:tcPr>
          <w:p w:rsidR="000D424E" w:rsidRDefault="000D424E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 и менее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Крупнообломочные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 песчаным заполнит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лем и песчаные, кроме мелких и пылев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тых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Пески мелкие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Пески пылеватые:</w:t>
            </w:r>
          </w:p>
          <w:p w:rsidR="000D424E" w:rsidRDefault="000D424E" w:rsidP="006A0C2F">
            <w:pPr>
              <w:spacing w:before="40" w:after="40"/>
              <w:ind w:left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маловлажные и влажны</w:t>
            </w:r>
          </w:p>
          <w:p w:rsidR="000D424E" w:rsidRDefault="000D424E" w:rsidP="006A0C2F">
            <w:pPr>
              <w:spacing w:before="40" w:after="40"/>
              <w:ind w:left="284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насыщенные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водой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</w:p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1,25</w:t>
            </w:r>
          </w:p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</w:p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</w:p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Пылевато-глинистые, а также крупнообл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мочные с пылевато-глинистым заполнит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лем с показателем текучести грунта или заполнит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ля   </w:t>
            </w:r>
            <w:r>
              <w:rPr>
                <w:rFonts w:ascii="Times New Roman" w:hAnsi="Times New Roman"/>
                <w:i/>
                <w:sz w:val="24"/>
              </w:rPr>
              <w:t>I</w:t>
            </w:r>
            <w:r>
              <w:rPr>
                <w:i/>
                <w:sz w:val="24"/>
                <w:vertAlign w:val="subscript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sym w:font="Symbol" w:char="F0A3"/>
            </w:r>
            <w:r>
              <w:rPr>
                <w:rFonts w:ascii="Times New Roman" w:hAnsi="Times New Roman"/>
                <w:sz w:val="24"/>
              </w:rPr>
              <w:t xml:space="preserve"> 0,25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1,25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 же, при   0,25 &lt; </w:t>
            </w:r>
            <w:r>
              <w:rPr>
                <w:rFonts w:ascii="Times New Roman" w:hAnsi="Times New Roman"/>
                <w:i/>
                <w:sz w:val="24"/>
              </w:rPr>
              <w:t>I</w:t>
            </w:r>
            <w:r>
              <w:rPr>
                <w:i/>
                <w:sz w:val="24"/>
                <w:vertAlign w:val="subscript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sym w:font="Symbol" w:char="F0A3"/>
            </w:r>
            <w:r>
              <w:rPr>
                <w:rFonts w:ascii="Times New Roman" w:hAnsi="Times New Roman"/>
                <w:sz w:val="24"/>
              </w:rPr>
              <w:t xml:space="preserve"> 0,5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424E" w:rsidRDefault="000D424E" w:rsidP="006A0C2F">
            <w:pPr>
              <w:spacing w:before="40" w:after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 же, при  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I</w:t>
            </w:r>
            <w:r>
              <w:rPr>
                <w:i/>
                <w:sz w:val="24"/>
                <w:vertAlign w:val="subscript"/>
                <w:lang w:val="en-US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&gt;</w:t>
            </w:r>
            <w:r>
              <w:rPr>
                <w:rFonts w:ascii="Times New Roman" w:hAnsi="Times New Roman"/>
                <w:sz w:val="24"/>
              </w:rPr>
              <w:t xml:space="preserve"> 0,5</w:t>
            </w:r>
          </w:p>
        </w:tc>
        <w:tc>
          <w:tcPr>
            <w:tcW w:w="850" w:type="dxa"/>
          </w:tcPr>
          <w:p w:rsidR="000D424E" w:rsidRDefault="000D424E" w:rsidP="006A0C2F">
            <w:pPr>
              <w:spacing w:before="40" w:after="40"/>
              <w:ind w:left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701" w:type="dxa"/>
          </w:tcPr>
          <w:p w:rsidR="000D424E" w:rsidRDefault="000D424E" w:rsidP="006A0C2F">
            <w:pPr>
              <w:spacing w:before="40" w:after="40"/>
              <w:ind w:left="6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4"/>
          </w:tcPr>
          <w:p w:rsidR="000D424E" w:rsidRDefault="000D424E" w:rsidP="006A0C2F">
            <w:pPr>
              <w:spacing w:before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Примечания:</w:t>
            </w:r>
          </w:p>
          <w:p w:rsidR="000D424E" w:rsidRDefault="000D424E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 К сооружениям с жесткой конструктивной схемой относятся сооружения, ко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струкции которых приспособлены к восприятию усилий от деформации оснований путем применения специальных мероприятий.</w:t>
            </w:r>
          </w:p>
          <w:p w:rsidR="000D424E" w:rsidRDefault="000D424E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Для зданий с гибкой конструктивной схемой значение коэффициента </w:t>
            </w:r>
            <w:r>
              <w:rPr>
                <w:rFonts w:ascii="Times New Roman" w:hAnsi="Times New Roman"/>
                <w:i/>
                <w:sz w:val="28"/>
              </w:rPr>
              <w:t>γ</w:t>
            </w:r>
            <w:r>
              <w:rPr>
                <w:rFonts w:ascii="Times New Roman" w:hAnsi="Times New Roman"/>
                <w:i/>
                <w:sz w:val="22"/>
                <w:vertAlign w:val="subscript"/>
              </w:rPr>
              <w:t>С</w:t>
            </w:r>
            <w:proofErr w:type="gramStart"/>
            <w:r>
              <w:rPr>
                <w:rFonts w:ascii="Times New Roman" w:hAnsi="Times New Roman"/>
                <w:sz w:val="22"/>
                <w:vertAlign w:val="subscript"/>
              </w:rPr>
              <w:t>2</w:t>
            </w:r>
            <w:proofErr w:type="gramEnd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прин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мается равным единице.</w:t>
            </w:r>
          </w:p>
          <w:p w:rsidR="000D424E" w:rsidRDefault="000D424E" w:rsidP="006A0C2F">
            <w:pPr>
              <w:ind w:firstLine="28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 При промежуточных значениях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L</w:t>
            </w:r>
            <w:r w:rsidRPr="00303ABB">
              <w:rPr>
                <w:rFonts w:ascii="Times New Roman" w:hAnsi="Times New Roman"/>
                <w:i/>
                <w:sz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H</w:t>
            </w:r>
            <w:r w:rsidRPr="00303ABB"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коэффициент  </w:t>
            </w:r>
            <w:r>
              <w:rPr>
                <w:rFonts w:ascii="Times New Roman" w:hAnsi="Times New Roman"/>
                <w:i/>
                <w:sz w:val="28"/>
              </w:rPr>
              <w:t>γ</w:t>
            </w:r>
            <w:r>
              <w:rPr>
                <w:rFonts w:ascii="Times New Roman" w:hAnsi="Times New Roman"/>
                <w:i/>
                <w:sz w:val="22"/>
                <w:vertAlign w:val="subscript"/>
              </w:rPr>
              <w:t>С</w:t>
            </w:r>
            <w:proofErr w:type="gramStart"/>
            <w:r>
              <w:rPr>
                <w:rFonts w:ascii="Times New Roman" w:hAnsi="Times New Roman"/>
                <w:sz w:val="22"/>
                <w:vertAlign w:val="subscript"/>
              </w:rPr>
              <w:t>2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определяется по интерп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ляции.</w:t>
            </w:r>
          </w:p>
        </w:tc>
      </w:tr>
    </w:tbl>
    <w:p w:rsidR="000D424E" w:rsidRDefault="000D424E" w:rsidP="000D424E">
      <w:pPr>
        <w:pStyle w:val="2"/>
        <w:spacing w:before="180" w:line="240" w:lineRule="auto"/>
        <w:ind w:firstLine="567"/>
        <w:jc w:val="both"/>
        <w:rPr>
          <w:b w:val="0"/>
          <w:vertAlign w:val="subscript"/>
        </w:rPr>
      </w:pPr>
      <w:proofErr w:type="spellStart"/>
      <w:proofErr w:type="gramStart"/>
      <w:r>
        <w:rPr>
          <w:b w:val="0"/>
          <w:i/>
        </w:rPr>
        <w:t>с</w:t>
      </w:r>
      <w:proofErr w:type="gramEnd"/>
      <w:r>
        <w:rPr>
          <w:b w:val="0"/>
          <w:i/>
          <w:vertAlign w:val="subscript"/>
        </w:rPr>
        <w:t>II</w:t>
      </w:r>
      <w:proofErr w:type="spellEnd"/>
      <w:r>
        <w:rPr>
          <w:b w:val="0"/>
        </w:rPr>
        <w:t xml:space="preserve"> - расчетное значение удельного сцепления грунта, залегающего непосредственно под подошвой фундаме</w:t>
      </w:r>
      <w:r>
        <w:rPr>
          <w:b w:val="0"/>
        </w:rPr>
        <w:t>н</w:t>
      </w:r>
      <w:r>
        <w:rPr>
          <w:b w:val="0"/>
        </w:rPr>
        <w:t>та, кПа;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</w:rPr>
        <w:t xml:space="preserve"> - глубина подвала (расстояние от уровня планировки до пола по</w:t>
      </w:r>
      <w:r>
        <w:rPr>
          <w:b w:val="0"/>
        </w:rPr>
        <w:t>д</w:t>
      </w:r>
      <w:r>
        <w:rPr>
          <w:b w:val="0"/>
        </w:rPr>
        <w:t>вала, м), для сооружений с подвалом шириной</w:t>
      </w:r>
      <w:proofErr w:type="gramStart"/>
      <w:r>
        <w:rPr>
          <w:b w:val="0"/>
        </w:rPr>
        <w:t xml:space="preserve">  </w:t>
      </w:r>
      <w:r>
        <w:rPr>
          <w:b w:val="0"/>
          <w:i/>
        </w:rPr>
        <w:t>В</w:t>
      </w:r>
      <w:proofErr w:type="gramEnd"/>
      <w:r>
        <w:rPr>
          <w:b w:val="0"/>
        </w:rPr>
        <w:t xml:space="preserve">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>
          <w:rPr>
            <w:b w:val="0"/>
          </w:rPr>
          <w:t>20 м</w:t>
        </w:r>
      </w:smartTag>
      <w:r>
        <w:rPr>
          <w:b w:val="0"/>
        </w:rPr>
        <w:t xml:space="preserve">  и глубиной свыше </w:t>
      </w:r>
      <w:smartTag w:uri="urn:schemas-microsoft-com:office:smarttags" w:element="metricconverter">
        <w:smartTagPr>
          <w:attr w:name="ProductID" w:val="2 м"/>
        </w:smartTagPr>
        <w:r>
          <w:rPr>
            <w:b w:val="0"/>
          </w:rPr>
          <w:t>2 м</w:t>
        </w:r>
      </w:smartTag>
      <w:r>
        <w:rPr>
          <w:b w:val="0"/>
        </w:rPr>
        <w:t xml:space="preserve"> принимается 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= </w:t>
      </w:r>
      <w:smartTag w:uri="urn:schemas-microsoft-com:office:smarttags" w:element="metricconverter">
        <w:smartTagPr>
          <w:attr w:name="ProductID" w:val="2 м"/>
        </w:smartTagPr>
        <w:r>
          <w:rPr>
            <w:b w:val="0"/>
          </w:rPr>
          <w:t>2 м</w:t>
        </w:r>
      </w:smartTag>
      <w:r>
        <w:rPr>
          <w:b w:val="0"/>
        </w:rPr>
        <w:t xml:space="preserve">, при ширине подвала </w:t>
      </w:r>
      <w:r>
        <w:rPr>
          <w:b w:val="0"/>
          <w:i/>
        </w:rPr>
        <w:t xml:space="preserve">В </w:t>
      </w:r>
      <w:r>
        <w:rPr>
          <w:b w:val="0"/>
        </w:rPr>
        <w:t xml:space="preserve">&gt; </w:t>
      </w:r>
      <w:smartTag w:uri="urn:schemas-microsoft-com:office:smarttags" w:element="metricconverter">
        <w:smartTagPr>
          <w:attr w:name="ProductID" w:val="20 м"/>
        </w:smartTagPr>
        <w:r>
          <w:rPr>
            <w:b w:val="0"/>
          </w:rPr>
          <w:t>20 м</w:t>
        </w:r>
      </w:smartTag>
      <w:r>
        <w:rPr>
          <w:b w:val="0"/>
        </w:rPr>
        <w:t xml:space="preserve">  - 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</w:rPr>
        <w:t>= 0;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</w:rPr>
        <w:t>В</w:t>
      </w:r>
      <w:proofErr w:type="gramEnd"/>
      <w:r>
        <w:rPr>
          <w:b w:val="0"/>
        </w:rPr>
        <w:t xml:space="preserve"> - </w:t>
      </w:r>
      <w:proofErr w:type="gramStart"/>
      <w:r>
        <w:rPr>
          <w:b w:val="0"/>
        </w:rPr>
        <w:t>ширина</w:t>
      </w:r>
      <w:proofErr w:type="gramEnd"/>
      <w:r>
        <w:rPr>
          <w:b w:val="0"/>
        </w:rPr>
        <w:t xml:space="preserve"> подвала (расстояние между центрами фундаментных стен образующих подвал);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d</w:t>
      </w:r>
      <w:r>
        <w:rPr>
          <w:b w:val="0"/>
          <w:vertAlign w:val="subscript"/>
        </w:rPr>
        <w:t>1</w:t>
      </w:r>
      <w:r>
        <w:rPr>
          <w:b w:val="0"/>
        </w:rPr>
        <w:t xml:space="preserve"> - глубина заложения фундаментов </w:t>
      </w:r>
      <w:proofErr w:type="spellStart"/>
      <w:r>
        <w:rPr>
          <w:b w:val="0"/>
        </w:rPr>
        <w:t>бесподвальных</w:t>
      </w:r>
      <w:proofErr w:type="spellEnd"/>
      <w:r>
        <w:rPr>
          <w:b w:val="0"/>
        </w:rPr>
        <w:t xml:space="preserve"> сооружений от уровня планировки или приведенная глубина заложения наружных и вну</w:t>
      </w:r>
      <w:r>
        <w:rPr>
          <w:b w:val="0"/>
        </w:rPr>
        <w:t>т</w:t>
      </w:r>
      <w:r>
        <w:rPr>
          <w:b w:val="0"/>
        </w:rPr>
        <w:t>ренних фундаментов от пола подвала (смотри рисунок 3.5), определяемая по фо</w:t>
      </w:r>
      <w:r>
        <w:rPr>
          <w:b w:val="0"/>
        </w:rPr>
        <w:t>р</w:t>
      </w:r>
      <w:r>
        <w:rPr>
          <w:b w:val="0"/>
        </w:rPr>
        <w:t>муле</w:t>
      </w:r>
    </w:p>
    <w:p w:rsidR="000D424E" w:rsidRDefault="000D424E" w:rsidP="000D424E">
      <w:pPr>
        <w:pStyle w:val="2"/>
        <w:spacing w:before="0" w:after="120" w:line="240" w:lineRule="auto"/>
        <w:ind w:firstLine="567"/>
        <w:jc w:val="right"/>
        <w:rPr>
          <w:b w:val="0"/>
        </w:rPr>
      </w:pPr>
      <w:r>
        <w:rPr>
          <w:b w:val="0"/>
          <w:i/>
        </w:rPr>
        <w:t>d</w:t>
      </w:r>
      <w:r>
        <w:rPr>
          <w:b w:val="0"/>
          <w:vertAlign w:val="subscript"/>
        </w:rPr>
        <w:t xml:space="preserve">1 </w:t>
      </w:r>
      <w:r>
        <w:rPr>
          <w:b w:val="0"/>
          <w:i/>
        </w:rPr>
        <w:t xml:space="preserve">= </w:t>
      </w:r>
      <w:proofErr w:type="spell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s</w:t>
      </w:r>
      <w:proofErr w:type="spellEnd"/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cf</w:t>
      </w:r>
      <w:proofErr w:type="spellEnd"/>
      <w:r w:rsidRPr="00303ABB">
        <w:rPr>
          <w:b w:val="0"/>
          <w:i/>
          <w:vertAlign w:val="subscript"/>
        </w:rPr>
        <w:t xml:space="preserve"> </w:t>
      </w:r>
      <w:proofErr w:type="spellStart"/>
      <w:r>
        <w:rPr>
          <w:b w:val="0"/>
          <w:i/>
          <w:lang w:val="en-US"/>
        </w:rPr>
        <w:t>γ</w:t>
      </w:r>
      <w:r>
        <w:rPr>
          <w:b w:val="0"/>
          <w:i/>
          <w:vertAlign w:val="subscript"/>
          <w:lang w:val="en-US"/>
        </w:rPr>
        <w:t>cf</w:t>
      </w:r>
      <w:proofErr w:type="spellEnd"/>
      <w:r w:rsidRPr="00303ABB">
        <w:rPr>
          <w:b w:val="0"/>
          <w:i/>
          <w:vertAlign w:val="subscript"/>
        </w:rPr>
        <w:t xml:space="preserve">  </w:t>
      </w:r>
      <w:r w:rsidRPr="00303ABB">
        <w:rPr>
          <w:b w:val="0"/>
          <w:i/>
        </w:rPr>
        <w:t xml:space="preserve">/ </w:t>
      </w:r>
      <w:r>
        <w:rPr>
          <w:b w:val="0"/>
          <w:i/>
          <w:lang w:val="en-US"/>
        </w:rPr>
        <w:t>γ</w:t>
      </w:r>
      <w:r w:rsidRPr="00303ABB">
        <w:rPr>
          <w:b w:val="0"/>
          <w:i/>
        </w:rPr>
        <w:t>'</w:t>
      </w:r>
      <w:r>
        <w:rPr>
          <w:b w:val="0"/>
          <w:i/>
          <w:vertAlign w:val="subscript"/>
          <w:lang w:val="en-US"/>
        </w:rPr>
        <w:t>II</w:t>
      </w:r>
      <w:r w:rsidRPr="00303ABB">
        <w:rPr>
          <w:b w:val="0"/>
          <w:i/>
          <w:vertAlign w:val="subscript"/>
        </w:rPr>
        <w:t xml:space="preserve"> </w:t>
      </w:r>
      <w:r>
        <w:rPr>
          <w:b w:val="0"/>
        </w:rPr>
        <w:t>,                                         (16)</w:t>
      </w:r>
    </w:p>
    <w:p w:rsidR="000D424E" w:rsidRDefault="000D424E" w:rsidP="000D424E">
      <w:pPr>
        <w:pStyle w:val="2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</w:t>
      </w:r>
      <w:r w:rsidRPr="00303ABB">
        <w:rPr>
          <w:b w:val="0"/>
        </w:rPr>
        <w:t xml:space="preserve"> </w:t>
      </w:r>
      <w:proofErr w:type="spellStart"/>
      <w:r>
        <w:rPr>
          <w:b w:val="0"/>
          <w:i/>
        </w:rPr>
        <w:t>h</w:t>
      </w:r>
      <w:r>
        <w:rPr>
          <w:b w:val="0"/>
          <w:i/>
          <w:vertAlign w:val="subscript"/>
        </w:rPr>
        <w:t>s</w:t>
      </w:r>
      <w:proofErr w:type="spellEnd"/>
      <w:r>
        <w:rPr>
          <w:b w:val="0"/>
        </w:rPr>
        <w:t xml:space="preserve"> - толщина слоя грунта выше подошвы фундамента со стороны по</w:t>
      </w:r>
      <w:r>
        <w:rPr>
          <w:b w:val="0"/>
        </w:rPr>
        <w:t>д</w:t>
      </w:r>
      <w:r>
        <w:rPr>
          <w:b w:val="0"/>
        </w:rPr>
        <w:t xml:space="preserve">вала, </w:t>
      </w:r>
      <w:proofErr w:type="gramStart"/>
      <w:r>
        <w:rPr>
          <w:b w:val="0"/>
        </w:rPr>
        <w:t>м</w:t>
      </w:r>
      <w:proofErr w:type="gramEnd"/>
      <w:r>
        <w:rPr>
          <w:b w:val="0"/>
        </w:rPr>
        <w:t>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proofErr w:type="spellStart"/>
      <w:proofErr w:type="gram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cf</w:t>
      </w:r>
      <w:proofErr w:type="spellEnd"/>
      <w:r w:rsidRPr="00303ABB">
        <w:rPr>
          <w:b w:val="0"/>
          <w:i/>
          <w:vertAlign w:val="subscript"/>
        </w:rPr>
        <w:t xml:space="preserve"> </w:t>
      </w:r>
      <w:r>
        <w:rPr>
          <w:b w:val="0"/>
        </w:rPr>
        <w:t xml:space="preserve"> -</w:t>
      </w:r>
      <w:proofErr w:type="gramEnd"/>
      <w:r>
        <w:rPr>
          <w:b w:val="0"/>
        </w:rPr>
        <w:t xml:space="preserve"> толщина конструкции пола подвала, м (</w:t>
      </w:r>
      <w:proofErr w:type="spell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cf</w:t>
      </w:r>
      <w:proofErr w:type="spellEnd"/>
      <w:r>
        <w:rPr>
          <w:b w:val="0"/>
        </w:rPr>
        <w:t xml:space="preserve">  = </w:t>
      </w:r>
      <w:smartTag w:uri="urn:schemas-microsoft-com:office:smarttags" w:element="metricconverter">
        <w:smartTagPr>
          <w:attr w:name="ProductID" w:val="0,15 м"/>
        </w:smartTagPr>
        <w:r>
          <w:rPr>
            <w:b w:val="0"/>
          </w:rPr>
          <w:t>0,15 м</w:t>
        </w:r>
      </w:smartTag>
      <w:r>
        <w:rPr>
          <w:b w:val="0"/>
        </w:rPr>
        <w:t xml:space="preserve">); 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proofErr w:type="spellStart"/>
      <w:proofErr w:type="gramStart"/>
      <w:r>
        <w:rPr>
          <w:b w:val="0"/>
          <w:i/>
          <w:lang w:val="en-US"/>
        </w:rPr>
        <w:lastRenderedPageBreak/>
        <w:t>γ</w:t>
      </w:r>
      <w:r>
        <w:rPr>
          <w:b w:val="0"/>
          <w:i/>
          <w:vertAlign w:val="subscript"/>
          <w:lang w:val="en-US"/>
        </w:rPr>
        <w:t>cf</w:t>
      </w:r>
      <w:proofErr w:type="spellEnd"/>
      <w:proofErr w:type="gramEnd"/>
      <w:r w:rsidRPr="00303ABB">
        <w:rPr>
          <w:b w:val="0"/>
        </w:rPr>
        <w:t xml:space="preserve"> - </w:t>
      </w:r>
      <w:r>
        <w:rPr>
          <w:b w:val="0"/>
        </w:rPr>
        <w:t>расчетное значение удельного веса конструкции пола подвала, кН/м</w:t>
      </w:r>
      <w:r>
        <w:rPr>
          <w:b w:val="0"/>
          <w:vertAlign w:val="superscript"/>
        </w:rPr>
        <w:t>3</w:t>
      </w:r>
      <w:r>
        <w:rPr>
          <w:b w:val="0"/>
        </w:rPr>
        <w:t xml:space="preserve"> (</w:t>
      </w:r>
      <w:proofErr w:type="spellStart"/>
      <w:r>
        <w:rPr>
          <w:b w:val="0"/>
          <w:i/>
          <w:lang w:val="en-US"/>
        </w:rPr>
        <w:t>γ</w:t>
      </w:r>
      <w:r>
        <w:rPr>
          <w:b w:val="0"/>
          <w:i/>
          <w:vertAlign w:val="subscript"/>
          <w:lang w:val="en-US"/>
        </w:rPr>
        <w:t>cf</w:t>
      </w:r>
      <w:proofErr w:type="spellEnd"/>
      <w:r w:rsidRPr="00303ABB">
        <w:rPr>
          <w:b w:val="0"/>
          <w:i/>
        </w:rPr>
        <w:t xml:space="preserve"> =</w:t>
      </w:r>
      <w:r>
        <w:rPr>
          <w:b w:val="0"/>
        </w:rPr>
        <w:t xml:space="preserve"> 22 кН/м</w:t>
      </w:r>
      <w:r>
        <w:rPr>
          <w:b w:val="0"/>
          <w:vertAlign w:val="superscript"/>
        </w:rPr>
        <w:t>3</w:t>
      </w:r>
      <w:r>
        <w:rPr>
          <w:b w:val="0"/>
        </w:rPr>
        <w:t>).</w:t>
      </w:r>
    </w:p>
    <w:p w:rsidR="000D424E" w:rsidRDefault="000D424E" w:rsidP="000D424E">
      <w:pPr>
        <w:spacing w:after="120"/>
        <w:jc w:val="both"/>
        <w:rPr>
          <w:rFonts w:ascii="Times New Roman" w:hAnsi="Times New Roman"/>
          <w:i/>
          <w:sz w:val="28"/>
          <w:vertAlign w:val="subscript"/>
          <w:lang w:val="en-US"/>
        </w:rPr>
      </w:pPr>
      <w:r>
        <w:rPr>
          <w:rFonts w:ascii="Times New Roman" w:hAnsi="Times New Roman"/>
          <w:sz w:val="28"/>
        </w:rPr>
        <w:t xml:space="preserve">Таблица 3.3 - Коэффициенты  </w:t>
      </w:r>
      <w:proofErr w:type="spellStart"/>
      <w:r>
        <w:rPr>
          <w:rFonts w:ascii="Times New Roman" w:hAnsi="Times New Roman"/>
          <w:i/>
          <w:sz w:val="28"/>
        </w:rPr>
        <w:t>М</w:t>
      </w:r>
      <w:r>
        <w:rPr>
          <w:rFonts w:ascii="Times New Roman" w:hAnsi="Times New Roman"/>
          <w:i/>
          <w:vertAlign w:val="subscript"/>
        </w:rPr>
        <w:t>γ</w:t>
      </w:r>
      <w:proofErr w:type="spellEnd"/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i/>
          <w:sz w:val="28"/>
        </w:rPr>
        <w:t xml:space="preserve">  М</w:t>
      </w:r>
      <w:proofErr w:type="gramStart"/>
      <w:r>
        <w:rPr>
          <w:rFonts w:ascii="Times New Roman" w:hAnsi="Times New Roman"/>
          <w:i/>
          <w:vertAlign w:val="subscript"/>
          <w:lang w:val="en-US"/>
        </w:rPr>
        <w:t>q</w:t>
      </w:r>
      <w:proofErr w:type="gramEnd"/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i/>
          <w:sz w:val="28"/>
        </w:rPr>
        <w:t xml:space="preserve">  М</w:t>
      </w:r>
      <w:r>
        <w:rPr>
          <w:rFonts w:ascii="Times New Roman" w:hAnsi="Times New Roman"/>
          <w:i/>
          <w:vertAlign w:val="subscript"/>
          <w:lang w:val="en-US"/>
        </w:rPr>
        <w:t>c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992"/>
        <w:gridCol w:w="992"/>
        <w:gridCol w:w="992"/>
        <w:gridCol w:w="1560"/>
        <w:gridCol w:w="992"/>
        <w:gridCol w:w="992"/>
        <w:gridCol w:w="992"/>
      </w:tblGrid>
      <w:tr w:rsidR="000D424E" w:rsidTr="006A0C2F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60" w:type="dxa"/>
            <w:vMerge w:val="restart"/>
            <w:vAlign w:val="center"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вну</w:t>
            </w: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реннего тр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ния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2"/>
                <w:vertAlign w:val="subscript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</w:rPr>
              <w:t>, град.</w:t>
            </w:r>
          </w:p>
        </w:tc>
        <w:tc>
          <w:tcPr>
            <w:tcW w:w="2976" w:type="dxa"/>
            <w:gridSpan w:val="3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Коэффициенты</w:t>
            </w:r>
          </w:p>
        </w:tc>
        <w:tc>
          <w:tcPr>
            <w:tcW w:w="1560" w:type="dxa"/>
            <w:vMerge w:val="restart"/>
            <w:tcBorders>
              <w:left w:val="nil"/>
            </w:tcBorders>
            <w:vAlign w:val="center"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вну</w:t>
            </w: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реннего тр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ния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2"/>
                <w:vertAlign w:val="subscript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</w:rPr>
              <w:t>, град.</w:t>
            </w:r>
          </w:p>
        </w:tc>
        <w:tc>
          <w:tcPr>
            <w:tcW w:w="2976" w:type="dxa"/>
            <w:gridSpan w:val="3"/>
            <w:vAlign w:val="center"/>
          </w:tcPr>
          <w:p w:rsidR="000D424E" w:rsidRDefault="000D424E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Коэффициенты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60" w:type="dxa"/>
            <w:vMerge/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М</w:t>
            </w:r>
            <w:r>
              <w:rPr>
                <w:rFonts w:ascii="Times New Roman" w:hAnsi="Times New Roman"/>
                <w:i/>
                <w:vertAlign w:val="subscript"/>
              </w:rPr>
              <w:t>γ</w:t>
            </w:r>
            <w:proofErr w:type="spellEnd"/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vertAlign w:val="subscript"/>
                <w:lang w:val="en-US"/>
              </w:rPr>
              <w:t>q</w:t>
            </w:r>
            <w:proofErr w:type="gramEnd"/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vertAlign w:val="subscript"/>
                <w:lang w:val="en-US"/>
              </w:rPr>
              <w:t>c</w:t>
            </w:r>
            <w:proofErr w:type="gramEnd"/>
          </w:p>
        </w:tc>
        <w:tc>
          <w:tcPr>
            <w:tcW w:w="1560" w:type="dxa"/>
            <w:vMerge/>
            <w:tcBorders>
              <w:left w:val="nil"/>
            </w:tcBorders>
          </w:tcPr>
          <w:p w:rsidR="000D424E" w:rsidRDefault="000D424E" w:rsidP="006A0C2F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М</w:t>
            </w:r>
            <w:r>
              <w:rPr>
                <w:rFonts w:ascii="Times New Roman" w:hAnsi="Times New Roman"/>
                <w:i/>
                <w:vertAlign w:val="subscript"/>
              </w:rPr>
              <w:t>γ</w:t>
            </w:r>
            <w:proofErr w:type="spellEnd"/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vertAlign w:val="subscript"/>
                <w:lang w:val="en-US"/>
              </w:rPr>
              <w:t>q</w:t>
            </w:r>
            <w:proofErr w:type="gramEnd"/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spacing w:line="288" w:lineRule="auto"/>
              <w:jc w:val="center"/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vertAlign w:val="subscript"/>
                <w:lang w:val="en-US"/>
              </w:rPr>
              <w:t>c</w:t>
            </w:r>
            <w:proofErr w:type="gramEnd"/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1,12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3,14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3,32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0,72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0,78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3,65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6,24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6,67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0,08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1,32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3,61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0,98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4,93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6,90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7,14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7,40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0,12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1,55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3,82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3,93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1,15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1,24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5,25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5,59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5,95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7,95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8,24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1,64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1,83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4,29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1,44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1,55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6,34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6,76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7,22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8,55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8,88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9,22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2,17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4,42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4,69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1,68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7,71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8,81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9,58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9,97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10,37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2,57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5,15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2,11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9,44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10,11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11,25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11,73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0,47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2,73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3,06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5,31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5,48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5,66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3,12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11,64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12,51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13,46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12,24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12,79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13,37</w:t>
            </w:r>
          </w:p>
        </w:tc>
      </w:tr>
      <w:tr w:rsidR="000D424E" w:rsidTr="006A0C2F">
        <w:tblPrEx>
          <w:tblCellMar>
            <w:top w:w="0" w:type="dxa"/>
            <w:bottom w:w="0" w:type="dxa"/>
          </w:tblCellMar>
        </w:tblPrEx>
        <w:tc>
          <w:tcPr>
            <w:tcW w:w="1560" w:type="dxa"/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0,56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0,61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3,44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5,84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6,04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  <w:p w:rsidR="000D424E" w:rsidRDefault="000D424E" w:rsidP="006A0C2F">
            <w:pPr>
              <w:ind w:firstLine="56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3,66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14,50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15,64</w:t>
            </w:r>
          </w:p>
        </w:tc>
        <w:tc>
          <w:tcPr>
            <w:tcW w:w="992" w:type="dxa"/>
            <w:vAlign w:val="center"/>
          </w:tcPr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13,98</w:t>
            </w:r>
          </w:p>
          <w:p w:rsidR="000D424E" w:rsidRDefault="000D424E" w:rsidP="006A0C2F">
            <w:pPr>
              <w:ind w:firstLine="17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14,64</w:t>
            </w:r>
          </w:p>
        </w:tc>
      </w:tr>
    </w:tbl>
    <w:p w:rsidR="000D424E" w:rsidRDefault="000D424E" w:rsidP="000D424E">
      <w:pPr>
        <w:pStyle w:val="2"/>
        <w:spacing w:before="18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Если для подвальной части здания получается  </w:t>
      </w:r>
      <w:r>
        <w:rPr>
          <w:b w:val="0"/>
          <w:i/>
        </w:rPr>
        <w:t>d</w:t>
      </w:r>
      <w:r>
        <w:rPr>
          <w:b w:val="0"/>
          <w:vertAlign w:val="subscript"/>
        </w:rPr>
        <w:t>1</w:t>
      </w:r>
      <w:r>
        <w:rPr>
          <w:b w:val="0"/>
        </w:rPr>
        <w:t xml:space="preserve"> &gt; </w:t>
      </w:r>
      <w:r>
        <w:rPr>
          <w:b w:val="0"/>
          <w:i/>
        </w:rPr>
        <w:t>d</w:t>
      </w:r>
      <w:r>
        <w:rPr>
          <w:b w:val="0"/>
        </w:rPr>
        <w:t xml:space="preserve"> (где </w:t>
      </w:r>
      <w:r>
        <w:rPr>
          <w:b w:val="0"/>
          <w:i/>
        </w:rPr>
        <w:t>d</w:t>
      </w:r>
      <w:r>
        <w:rPr>
          <w:b w:val="0"/>
        </w:rPr>
        <w:t xml:space="preserve"> - глубина заложения подошвы фундамента от уровня планировки), то в формуле (15) приним</w:t>
      </w:r>
      <w:r>
        <w:rPr>
          <w:b w:val="0"/>
        </w:rPr>
        <w:t>а</w:t>
      </w:r>
      <w:r>
        <w:rPr>
          <w:b w:val="0"/>
        </w:rPr>
        <w:t xml:space="preserve">ется  </w:t>
      </w:r>
      <w:r>
        <w:rPr>
          <w:b w:val="0"/>
          <w:i/>
        </w:rPr>
        <w:t>d</w:t>
      </w:r>
      <w:r>
        <w:rPr>
          <w:b w:val="0"/>
          <w:vertAlign w:val="subscript"/>
        </w:rPr>
        <w:t>1</w:t>
      </w:r>
      <w:r>
        <w:rPr>
          <w:b w:val="0"/>
        </w:rPr>
        <w:t xml:space="preserve"> = </w:t>
      </w:r>
      <w:r>
        <w:rPr>
          <w:b w:val="0"/>
          <w:i/>
        </w:rPr>
        <w:t xml:space="preserve">d  </w:t>
      </w:r>
      <w:r>
        <w:rPr>
          <w:b w:val="0"/>
        </w:rPr>
        <w:t xml:space="preserve">и  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</w:rPr>
        <w:t xml:space="preserve"> = 0.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Удельный вес грунта с учетом взвешивающего действия воды </w:t>
      </w:r>
      <w:r>
        <w:rPr>
          <w:b w:val="0"/>
          <w:i/>
        </w:rPr>
        <w:t>γ</w:t>
      </w:r>
      <w:proofErr w:type="spellStart"/>
      <w:r>
        <w:rPr>
          <w:b w:val="0"/>
          <w:i/>
          <w:vertAlign w:val="subscript"/>
          <w:lang w:val="en-US"/>
        </w:rPr>
        <w:t>sb</w:t>
      </w:r>
      <w:proofErr w:type="spellEnd"/>
      <w:r w:rsidRPr="00303ABB">
        <w:rPr>
          <w:b w:val="0"/>
          <w:i/>
          <w:vertAlign w:val="subscript"/>
        </w:rPr>
        <w:t xml:space="preserve"> </w:t>
      </w:r>
      <w:r>
        <w:rPr>
          <w:b w:val="0"/>
        </w:rPr>
        <w:t>определяется по формуле</w:t>
      </w:r>
    </w:p>
    <w:p w:rsidR="000D424E" w:rsidRDefault="000D424E" w:rsidP="000D424E">
      <w:pPr>
        <w:pStyle w:val="2"/>
        <w:spacing w:before="0" w:after="120" w:line="240" w:lineRule="auto"/>
        <w:jc w:val="right"/>
        <w:rPr>
          <w:b w:val="0"/>
        </w:rPr>
      </w:pPr>
      <w:r>
        <w:rPr>
          <w:b w:val="0"/>
          <w:i/>
        </w:rPr>
        <w:t>γ</w:t>
      </w:r>
      <w:proofErr w:type="spellStart"/>
      <w:r>
        <w:rPr>
          <w:b w:val="0"/>
          <w:i/>
          <w:vertAlign w:val="subscript"/>
          <w:lang w:val="en-US"/>
        </w:rPr>
        <w:t>sb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>= (</w:t>
      </w:r>
      <w:r>
        <w:rPr>
          <w:b w:val="0"/>
          <w:i/>
        </w:rPr>
        <w:t>γ</w:t>
      </w:r>
      <w:r>
        <w:rPr>
          <w:b w:val="0"/>
          <w:i/>
          <w:vertAlign w:val="subscript"/>
          <w:lang w:val="en-US"/>
        </w:rPr>
        <w:t>s</w:t>
      </w:r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>-</w:t>
      </w:r>
      <w:r>
        <w:rPr>
          <w:b w:val="0"/>
          <w:i/>
        </w:rPr>
        <w:t xml:space="preserve"> γ</w:t>
      </w:r>
      <w:r>
        <w:rPr>
          <w:b w:val="0"/>
          <w:i/>
          <w:vertAlign w:val="subscript"/>
          <w:lang w:val="en-US"/>
        </w:rPr>
        <w:t>ω</w:t>
      </w:r>
      <w:r w:rsidRPr="00303ABB">
        <w:rPr>
          <w:b w:val="0"/>
          <w:i/>
        </w:rPr>
        <w:t>)/(</w:t>
      </w:r>
      <w:r w:rsidRPr="00303ABB">
        <w:rPr>
          <w:b w:val="0"/>
        </w:rPr>
        <w:t>1</w:t>
      </w:r>
      <w:r w:rsidRPr="00303ABB">
        <w:rPr>
          <w:b w:val="0"/>
          <w:i/>
        </w:rPr>
        <w:t xml:space="preserve">+ </w:t>
      </w:r>
      <w:r>
        <w:rPr>
          <w:b w:val="0"/>
          <w:i/>
          <w:lang w:val="en-US"/>
        </w:rPr>
        <w:t>e</w:t>
      </w:r>
      <w:r w:rsidRPr="00303ABB">
        <w:rPr>
          <w:b w:val="0"/>
          <w:i/>
        </w:rPr>
        <w:t>)</w:t>
      </w:r>
      <w:r>
        <w:rPr>
          <w:b w:val="0"/>
        </w:rPr>
        <w:t>,                                            (17)</w:t>
      </w:r>
    </w:p>
    <w:p w:rsidR="000D424E" w:rsidRDefault="000D424E" w:rsidP="000D424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 </w:t>
      </w:r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vertAlign w:val="subscript"/>
          <w:lang w:val="en-US"/>
        </w:rPr>
        <w:t>s</w:t>
      </w:r>
      <w:r>
        <w:rPr>
          <w:rFonts w:ascii="Times New Roman" w:hAnsi="Times New Roman"/>
          <w:sz w:val="28"/>
        </w:rPr>
        <w:t xml:space="preserve"> - удельный вес твердых частиц грунта, кН/м</w:t>
      </w:r>
      <w:r>
        <w:rPr>
          <w:rFonts w:ascii="Times New Roman" w:hAnsi="Times New Roman"/>
          <w:sz w:val="28"/>
          <w:vertAlign w:val="superscript"/>
        </w:rPr>
        <w:t>3</w:t>
      </w:r>
      <w:r>
        <w:rPr>
          <w:rFonts w:ascii="Times New Roman" w:hAnsi="Times New Roman"/>
          <w:sz w:val="28"/>
        </w:rPr>
        <w:t>;</w:t>
      </w:r>
    </w:p>
    <w:p w:rsidR="000D424E" w:rsidRDefault="000D424E" w:rsidP="000D424E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vertAlign w:val="subscript"/>
          <w:lang w:val="en-US"/>
        </w:rPr>
        <w:t>ω</w:t>
      </w:r>
      <w:r>
        <w:rPr>
          <w:rFonts w:ascii="Times New Roman" w:hAnsi="Times New Roman"/>
          <w:sz w:val="28"/>
        </w:rPr>
        <w:t xml:space="preserve"> - удельный вес воды, принимаемый равным 10 кН/м</w:t>
      </w:r>
      <w:r>
        <w:rPr>
          <w:rFonts w:ascii="Times New Roman" w:hAnsi="Times New Roman"/>
          <w:sz w:val="28"/>
          <w:vertAlign w:val="superscript"/>
        </w:rPr>
        <w:t>3</w:t>
      </w:r>
      <w:r>
        <w:rPr>
          <w:rFonts w:ascii="Times New Roman" w:hAnsi="Times New Roman"/>
          <w:sz w:val="28"/>
        </w:rPr>
        <w:t>;</w:t>
      </w:r>
    </w:p>
    <w:p w:rsidR="000D424E" w:rsidRDefault="000D424E" w:rsidP="000D424E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е</w:t>
      </w:r>
      <w:r>
        <w:rPr>
          <w:rFonts w:ascii="Times New Roman" w:hAnsi="Times New Roman"/>
          <w:sz w:val="28"/>
        </w:rPr>
        <w:t xml:space="preserve"> - коэффициент пористости грунта.</w:t>
      </w:r>
    </w:p>
    <w:p w:rsidR="000D424E" w:rsidRPr="00303ABB" w:rsidRDefault="000D424E" w:rsidP="000D424E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Расчетные значения </w:t>
      </w:r>
      <w:r>
        <w:rPr>
          <w:rFonts w:ascii="Times New Roman" w:hAnsi="Times New Roman"/>
          <w:i/>
          <w:sz w:val="28"/>
        </w:rPr>
        <w:sym w:font="Symbol" w:char="F06A"/>
      </w:r>
      <w:r>
        <w:rPr>
          <w:rFonts w:ascii="Times New Roman" w:hAnsi="Times New Roman"/>
          <w:i/>
          <w:sz w:val="28"/>
          <w:vertAlign w:val="subscript"/>
        </w:rPr>
        <w:t>II</w:t>
      </w:r>
      <w:r>
        <w:rPr>
          <w:rFonts w:ascii="Times New Roman" w:hAnsi="Times New Roman"/>
          <w:i/>
          <w:sz w:val="28"/>
        </w:rPr>
        <w:t>,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i/>
          <w:sz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i/>
          <w:sz w:val="28"/>
        </w:rPr>
        <w:t>с</w:t>
      </w:r>
      <w:proofErr w:type="gramEnd"/>
      <w:r>
        <w:rPr>
          <w:rFonts w:ascii="Times New Roman" w:hAnsi="Times New Roman"/>
          <w:i/>
          <w:sz w:val="28"/>
          <w:vertAlign w:val="subscript"/>
        </w:rPr>
        <w:t>II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II</w:t>
      </w:r>
      <w:proofErr w:type="spell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z w:val="28"/>
        </w:rPr>
        <w:t xml:space="preserve">находятся для слоя грунта толщиной </w:t>
      </w:r>
      <w:r>
        <w:rPr>
          <w:rFonts w:ascii="Times New Roman" w:hAnsi="Times New Roman"/>
          <w:i/>
          <w:sz w:val="28"/>
        </w:rPr>
        <w:t xml:space="preserve">z </w:t>
      </w:r>
      <w:r>
        <w:rPr>
          <w:rFonts w:ascii="Times New Roman" w:hAnsi="Times New Roman"/>
          <w:sz w:val="28"/>
        </w:rPr>
        <w:t xml:space="preserve">ниже подошвы фундамента, при  </w:t>
      </w:r>
      <w:r>
        <w:rPr>
          <w:rFonts w:ascii="Times New Roman" w:hAnsi="Times New Roman"/>
          <w:i/>
          <w:sz w:val="28"/>
          <w:lang w:val="en-US"/>
        </w:rPr>
        <w:t>b</w:t>
      </w:r>
      <w:r w:rsidRPr="00303ABB">
        <w:rPr>
          <w:rFonts w:ascii="Times New Roman" w:hAnsi="Times New Roman"/>
          <w:sz w:val="28"/>
        </w:rPr>
        <w:t xml:space="preserve"> &lt; </w:t>
      </w:r>
      <w:smartTag w:uri="urn:schemas-microsoft-com:office:smarttags" w:element="metricconverter">
        <w:smartTagPr>
          <w:attr w:name="ProductID" w:val="10 м"/>
        </w:smartTagPr>
        <w:r w:rsidRPr="00303ABB">
          <w:rPr>
            <w:rFonts w:ascii="Times New Roman" w:hAnsi="Times New Roman"/>
            <w:sz w:val="28"/>
          </w:rPr>
          <w:t xml:space="preserve">10 </w:t>
        </w:r>
        <w:r>
          <w:rPr>
            <w:rFonts w:ascii="Times New Roman" w:hAnsi="Times New Roman"/>
            <w:sz w:val="28"/>
          </w:rPr>
          <w:t>м</w:t>
        </w:r>
      </w:smartTag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i/>
          <w:sz w:val="28"/>
          <w:lang w:val="en-US"/>
        </w:rPr>
        <w:t>z</w:t>
      </w:r>
      <w:r w:rsidRPr="00303ABB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= </w:t>
      </w:r>
      <w:r>
        <w:rPr>
          <w:rFonts w:ascii="Times New Roman" w:hAnsi="Times New Roman"/>
          <w:i/>
          <w:sz w:val="28"/>
          <w:lang w:val="en-US"/>
        </w:rPr>
        <w:t>b</w:t>
      </w:r>
      <w:r w:rsidRPr="00303ABB">
        <w:rPr>
          <w:rFonts w:ascii="Times New Roman" w:hAnsi="Times New Roman"/>
          <w:sz w:val="28"/>
        </w:rPr>
        <w:t>/2.</w:t>
      </w:r>
    </w:p>
    <w:p w:rsidR="000D424E" w:rsidRDefault="000D424E" w:rsidP="000D424E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толща грунтов, расположенных ниже подошвы фундаментов или выше ее, неоднородна по глубине, то принимаются средневзвешенные значения ее характеристик </w:t>
      </w:r>
      <w:r>
        <w:rPr>
          <w:rFonts w:ascii="Times New Roman" w:hAnsi="Times New Roman"/>
          <w:position w:val="-4"/>
          <w:sz w:val="28"/>
        </w:rPr>
        <w:object w:dxaOrig="320" w:dyaOrig="320">
          <v:shape id="_x0000_i1026" type="#_x0000_t75" style="width:16.2pt;height:16.2pt" o:ole="" fillcolor="window">
            <v:imagedata r:id="rId8" o:title=""/>
          </v:shape>
          <o:OLEObject Type="Embed" ProgID="Equation.3" ShapeID="_x0000_i1026" DrawAspect="Content" ObjectID="_1646671645" r:id="rId9"/>
        </w:object>
      </w:r>
      <w:r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i/>
          <w:sz w:val="28"/>
        </w:rPr>
        <w:sym w:font="Symbol" w:char="F06A"/>
      </w:r>
      <w:r>
        <w:rPr>
          <w:rFonts w:ascii="Times New Roman" w:hAnsi="Times New Roman"/>
          <w:i/>
          <w:sz w:val="28"/>
          <w:vertAlign w:val="subscript"/>
        </w:rPr>
        <w:t>II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</w:rPr>
        <w:t>с</w:t>
      </w:r>
      <w:r>
        <w:rPr>
          <w:rFonts w:ascii="Times New Roman" w:hAnsi="Times New Roman"/>
          <w:i/>
          <w:sz w:val="28"/>
          <w:vertAlign w:val="subscript"/>
        </w:rPr>
        <w:t>II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II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i/>
          <w:sz w:val="28"/>
        </w:rPr>
        <w:t>γ</w:t>
      </w:r>
      <w:r w:rsidRPr="00303ABB">
        <w:rPr>
          <w:rFonts w:ascii="Times New Roman" w:hAnsi="Times New Roman"/>
          <w:i/>
          <w:sz w:val="28"/>
        </w:rPr>
        <w:t>'</w:t>
      </w:r>
      <w:r>
        <w:rPr>
          <w:rFonts w:ascii="Times New Roman" w:hAnsi="Times New Roman"/>
          <w:i/>
          <w:sz w:val="28"/>
          <w:vertAlign w:val="subscript"/>
        </w:rPr>
        <w:t>II</w:t>
      </w:r>
      <w:proofErr w:type="spellEnd"/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С</w:t>
      </w:r>
      <w:proofErr w:type="gramStart"/>
      <w:r>
        <w:rPr>
          <w:rFonts w:ascii="Times New Roman" w:hAnsi="Times New Roman"/>
          <w:sz w:val="28"/>
          <w:vertAlign w:val="subscript"/>
        </w:rPr>
        <w:t>1</w:t>
      </w:r>
      <w:proofErr w:type="gramEnd"/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С</w:t>
      </w:r>
      <w:r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)</w:t>
      </w:r>
    </w:p>
    <w:p w:rsidR="000D424E" w:rsidRDefault="000D424E" w:rsidP="000D424E">
      <w:pPr>
        <w:spacing w:before="60" w:after="60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position w:val="-32"/>
          <w:sz w:val="28"/>
        </w:rPr>
        <w:object w:dxaOrig="2380" w:dyaOrig="780">
          <v:shape id="_x0000_i1027" type="#_x0000_t75" style="width:118.7pt;height:38.9pt" o:ole="" fillcolor="window">
            <v:imagedata r:id="rId10" o:title=""/>
          </v:shape>
          <o:OLEObject Type="Embed" ProgID="Equation.3" ShapeID="_x0000_i1027" DrawAspect="Content" ObjectID="_1646671646" r:id="rId11"/>
        </w:object>
      </w:r>
      <w:r>
        <w:rPr>
          <w:rFonts w:ascii="Times New Roman" w:hAnsi="Times New Roman"/>
          <w:sz w:val="28"/>
        </w:rPr>
        <w:t>,                                          (18)</w:t>
      </w:r>
    </w:p>
    <w:p w:rsidR="000D424E" w:rsidRDefault="000D424E" w:rsidP="000D424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где  </w:t>
      </w:r>
      <w:r>
        <w:rPr>
          <w:rFonts w:ascii="Times New Roman" w:hAnsi="Times New Roman"/>
          <w:i/>
          <w:sz w:val="28"/>
        </w:rPr>
        <w:t>Х</w:t>
      </w:r>
      <w:proofErr w:type="spellStart"/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hAnsi="Times New Roman"/>
          <w:sz w:val="28"/>
        </w:rPr>
        <w:t xml:space="preserve"> - значение характеристики </w:t>
      </w:r>
      <w:proofErr w:type="spellStart"/>
      <w:r>
        <w:rPr>
          <w:rFonts w:ascii="Times New Roman" w:hAnsi="Times New Roman"/>
          <w:i/>
          <w:sz w:val="28"/>
          <w:lang w:val="en-US"/>
        </w:rPr>
        <w:t>i</w:t>
      </w:r>
      <w:proofErr w:type="spellEnd"/>
      <w:r w:rsidRPr="00303ABB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го инженерно-геологического элемента;</w:t>
      </w:r>
    </w:p>
    <w:p w:rsidR="000D424E" w:rsidRDefault="000D424E" w:rsidP="000D424E">
      <w:pPr>
        <w:ind w:firstLine="567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толщина элемента попадающего в зону рассмотрения.</w:t>
      </w:r>
    </w:p>
    <w:p w:rsidR="000D424E" w:rsidRDefault="000D424E" w:rsidP="000D424E">
      <w:pPr>
        <w:ind w:firstLine="567"/>
        <w:rPr>
          <w:rFonts w:ascii="Times New Roman" w:hAnsi="Times New Roman"/>
          <w:b/>
          <w:sz w:val="28"/>
          <w:lang w:val="en-US"/>
        </w:rPr>
      </w:pPr>
    </w:p>
    <w:p w:rsidR="000D424E" w:rsidRDefault="000D424E" w:rsidP="000D424E">
      <w:pPr>
        <w:ind w:firstLine="567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>3.5 Проверка давления под подошвой фундамента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После предварительного подбора типовых элементов фундаментов определяют давления под подошвой фундамента. 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В курсовой работе центрально нагруженными считаются ленточные фундаменты. Величиной моментов от активного давления грунта и временной равномерно распределенной нагрузки на поверхность грунта пренебрегаем ввиду их малости. Давление под подошвой центрально нагруженного ленточного фундамента определяется по форм</w:t>
      </w:r>
      <w:r>
        <w:rPr>
          <w:b w:val="0"/>
        </w:rPr>
        <w:t>у</w:t>
      </w:r>
      <w:r>
        <w:rPr>
          <w:b w:val="0"/>
        </w:rPr>
        <w:t xml:space="preserve">ле  </w:t>
      </w:r>
    </w:p>
    <w:p w:rsidR="000D424E" w:rsidRDefault="000D424E" w:rsidP="000D424E">
      <w:pPr>
        <w:pStyle w:val="2"/>
        <w:spacing w:before="120" w:after="120" w:line="252" w:lineRule="auto"/>
        <w:ind w:firstLine="567"/>
        <w:jc w:val="right"/>
        <w:rPr>
          <w:b w:val="0"/>
        </w:rPr>
      </w:pPr>
      <w:r>
        <w:rPr>
          <w:b w:val="0"/>
          <w:i/>
        </w:rPr>
        <w:t xml:space="preserve">р = </w:t>
      </w:r>
      <w:r>
        <w:rPr>
          <w:b w:val="0"/>
          <w:i/>
          <w:lang w:val="en-US"/>
        </w:rPr>
        <w:t>N</w:t>
      </w:r>
      <w:r w:rsidRPr="00303ABB">
        <w:rPr>
          <w:b w:val="0"/>
          <w:i/>
        </w:rPr>
        <w:t>'</w:t>
      </w:r>
      <w:r>
        <w:rPr>
          <w:b w:val="0"/>
          <w:i/>
          <w:vertAlign w:val="subscript"/>
          <w:lang w:val="en-US"/>
        </w:rPr>
        <w:t>II</w:t>
      </w:r>
      <w:proofErr w:type="gramStart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/ </w:t>
      </w:r>
      <w:r>
        <w:rPr>
          <w:b w:val="0"/>
          <w:i/>
        </w:rPr>
        <w:t>А</w:t>
      </w:r>
      <w:proofErr w:type="gramEnd"/>
      <w:r>
        <w:rPr>
          <w:b w:val="0"/>
        </w:rPr>
        <w:t xml:space="preserve"> </w:t>
      </w:r>
      <w:r>
        <w:rPr>
          <w:b w:val="0"/>
          <w:i/>
        </w:rPr>
        <w:t>=</w:t>
      </w:r>
      <w:r w:rsidRPr="00303ABB">
        <w:rPr>
          <w:b w:val="0"/>
          <w:i/>
        </w:rPr>
        <w:t xml:space="preserve"> (</w:t>
      </w:r>
      <w:r>
        <w:rPr>
          <w:b w:val="0"/>
          <w:i/>
          <w:lang w:val="en-US"/>
        </w:rPr>
        <w:t>N</w:t>
      </w:r>
      <w:r w:rsidRPr="00303ABB">
        <w:rPr>
          <w:b w:val="0"/>
          <w:i/>
          <w:vertAlign w:val="subscript"/>
        </w:rPr>
        <w:t>0</w:t>
      </w:r>
      <w:r>
        <w:rPr>
          <w:b w:val="0"/>
          <w:i/>
          <w:vertAlign w:val="subscript"/>
          <w:lang w:val="en-US"/>
        </w:rPr>
        <w:t>II</w:t>
      </w:r>
      <w:r w:rsidRPr="00303ABB">
        <w:rPr>
          <w:b w:val="0"/>
          <w:i/>
          <w:vertAlign w:val="subscript"/>
        </w:rPr>
        <w:t xml:space="preserve"> </w:t>
      </w:r>
      <w:r>
        <w:rPr>
          <w:b w:val="0"/>
          <w:i/>
          <w:lang w:val="en-US"/>
        </w:rPr>
        <w:t>l</w:t>
      </w:r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fII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gII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kII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qII</w:t>
      </w:r>
      <w:proofErr w:type="spellEnd"/>
      <w:r w:rsidRPr="00303ABB">
        <w:rPr>
          <w:b w:val="0"/>
          <w:i/>
        </w:rPr>
        <w:t>)/(</w:t>
      </w:r>
      <w:r>
        <w:rPr>
          <w:b w:val="0"/>
          <w:i/>
          <w:lang w:val="en-US"/>
        </w:rPr>
        <w:t>b</w:t>
      </w:r>
      <w:r w:rsidRPr="00303ABB">
        <w:rPr>
          <w:b w:val="0"/>
          <w:vertAlign w:val="subscript"/>
        </w:rPr>
        <w:t xml:space="preserve"> </w:t>
      </w:r>
      <w:r>
        <w:rPr>
          <w:b w:val="0"/>
          <w:i/>
          <w:lang w:val="en-US"/>
        </w:rPr>
        <w:t>l</w:t>
      </w:r>
      <w:r>
        <w:rPr>
          <w:b w:val="0"/>
          <w:i/>
        </w:rPr>
        <w:t>)</w:t>
      </w:r>
      <w:r>
        <w:rPr>
          <w:b w:val="0"/>
        </w:rPr>
        <w:t>,                (19)</w:t>
      </w:r>
    </w:p>
    <w:p w:rsidR="000D424E" w:rsidRDefault="000D424E" w:rsidP="000D424E">
      <w:pPr>
        <w:pStyle w:val="2"/>
        <w:spacing w:before="0" w:line="252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N</w:t>
      </w:r>
      <w:r>
        <w:rPr>
          <w:b w:val="0"/>
          <w:i/>
          <w:vertAlign w:val="subscript"/>
        </w:rPr>
        <w:t>0II</w:t>
      </w:r>
      <w:r>
        <w:rPr>
          <w:b w:val="0"/>
        </w:rPr>
        <w:t xml:space="preserve"> - вертикальная нагрузка на ленточный фундамент по заданию (прил</w:t>
      </w:r>
      <w:r>
        <w:rPr>
          <w:b w:val="0"/>
        </w:rPr>
        <w:t>о</w:t>
      </w:r>
      <w:r>
        <w:rPr>
          <w:b w:val="0"/>
        </w:rPr>
        <w:t>жение Б), кН/м;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proofErr w:type="spellStart"/>
      <w:r>
        <w:rPr>
          <w:b w:val="0"/>
          <w:i/>
        </w:rPr>
        <w:t>N</w:t>
      </w:r>
      <w:r>
        <w:rPr>
          <w:b w:val="0"/>
          <w:i/>
          <w:vertAlign w:val="subscript"/>
        </w:rPr>
        <w:t>fII</w:t>
      </w:r>
      <w:proofErr w:type="spellEnd"/>
      <w:r>
        <w:rPr>
          <w:b w:val="0"/>
        </w:rPr>
        <w:t xml:space="preserve"> - нагрузка от веса фундаме</w:t>
      </w:r>
      <w:r>
        <w:rPr>
          <w:b w:val="0"/>
        </w:rPr>
        <w:t>н</w:t>
      </w:r>
      <w:r>
        <w:rPr>
          <w:b w:val="0"/>
        </w:rPr>
        <w:t>та;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N</w:t>
      </w:r>
      <w:r>
        <w:rPr>
          <w:b w:val="0"/>
          <w:i/>
          <w:vertAlign w:val="subscript"/>
          <w:lang w:val="en-US"/>
        </w:rPr>
        <w:t>g</w:t>
      </w:r>
      <w:r>
        <w:rPr>
          <w:b w:val="0"/>
          <w:i/>
          <w:vertAlign w:val="subscript"/>
        </w:rPr>
        <w:t>II</w:t>
      </w:r>
      <w:r>
        <w:rPr>
          <w:b w:val="0"/>
        </w:rPr>
        <w:t xml:space="preserve"> - нагрузка от грунта обратной засыпки на обрезах фундаме</w:t>
      </w:r>
      <w:r>
        <w:rPr>
          <w:b w:val="0"/>
        </w:rPr>
        <w:t>н</w:t>
      </w:r>
      <w:r>
        <w:rPr>
          <w:b w:val="0"/>
        </w:rPr>
        <w:t>та;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N</w:t>
      </w:r>
      <w:r>
        <w:rPr>
          <w:b w:val="0"/>
          <w:i/>
          <w:vertAlign w:val="subscript"/>
          <w:lang w:val="en-US"/>
        </w:rPr>
        <w:t>k</w:t>
      </w:r>
      <w:r>
        <w:rPr>
          <w:b w:val="0"/>
          <w:i/>
          <w:vertAlign w:val="subscript"/>
        </w:rPr>
        <w:t>II</w:t>
      </w:r>
      <w:r>
        <w:rPr>
          <w:b w:val="0"/>
        </w:rPr>
        <w:t xml:space="preserve"> - нагрузка от веса конструкции пола подвала;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N</w:t>
      </w:r>
      <w:r>
        <w:rPr>
          <w:b w:val="0"/>
          <w:i/>
          <w:vertAlign w:val="subscript"/>
          <w:lang w:val="en-US"/>
        </w:rPr>
        <w:t>q</w:t>
      </w:r>
      <w:r>
        <w:rPr>
          <w:b w:val="0"/>
          <w:i/>
          <w:vertAlign w:val="subscript"/>
        </w:rPr>
        <w:t>II</w:t>
      </w:r>
      <w:r>
        <w:rPr>
          <w:b w:val="0"/>
        </w:rPr>
        <w:t xml:space="preserve"> - нагрузка от временной равномерно распределенной нагрузки </w:t>
      </w:r>
      <w:r>
        <w:rPr>
          <w:b w:val="0"/>
          <w:i/>
          <w:lang w:val="en-US"/>
        </w:rPr>
        <w:t>q</w:t>
      </w:r>
      <w:r>
        <w:rPr>
          <w:b w:val="0"/>
        </w:rPr>
        <w:t xml:space="preserve"> на поверхность прилегающего к зданию грунта (</w:t>
      </w:r>
      <w:r>
        <w:rPr>
          <w:b w:val="0"/>
          <w:i/>
          <w:lang w:val="en-US"/>
        </w:rPr>
        <w:t>q</w:t>
      </w:r>
      <w:r w:rsidRPr="00303ABB">
        <w:rPr>
          <w:b w:val="0"/>
          <w:i/>
        </w:rPr>
        <w:t>=</w:t>
      </w:r>
      <w:r w:rsidRPr="00303ABB">
        <w:rPr>
          <w:b w:val="0"/>
        </w:rPr>
        <w:t xml:space="preserve">10 </w:t>
      </w:r>
      <w:r>
        <w:rPr>
          <w:b w:val="0"/>
        </w:rPr>
        <w:t>кН/м</w:t>
      </w:r>
      <w:proofErr w:type="gramStart"/>
      <w:r>
        <w:rPr>
          <w:b w:val="0"/>
          <w:vertAlign w:val="superscript"/>
        </w:rPr>
        <w:t>2</w:t>
      </w:r>
      <w:proofErr w:type="gramEnd"/>
      <w:r>
        <w:rPr>
          <w:b w:val="0"/>
        </w:rPr>
        <w:t>);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b</w:t>
      </w:r>
      <w:r w:rsidRPr="00303ABB">
        <w:rPr>
          <w:b w:val="0"/>
          <w:i/>
        </w:rPr>
        <w:t xml:space="preserve"> </w:t>
      </w:r>
      <w:r>
        <w:rPr>
          <w:b w:val="0"/>
        </w:rPr>
        <w:t xml:space="preserve">- </w:t>
      </w:r>
      <w:proofErr w:type="gramStart"/>
      <w:r>
        <w:rPr>
          <w:b w:val="0"/>
        </w:rPr>
        <w:t>ширина</w:t>
      </w:r>
      <w:proofErr w:type="gramEnd"/>
      <w:r>
        <w:rPr>
          <w:b w:val="0"/>
        </w:rPr>
        <w:t xml:space="preserve"> подошвы фундамента, м;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  <w:lang w:val="en-US"/>
        </w:rPr>
        <w:t>l</w:t>
      </w:r>
      <w:r>
        <w:rPr>
          <w:b w:val="0"/>
        </w:rPr>
        <w:t xml:space="preserve"> = </w:t>
      </w:r>
      <w:r w:rsidRPr="00303ABB">
        <w:rPr>
          <w:b w:val="0"/>
        </w:rPr>
        <w:t>1</w:t>
      </w:r>
      <w:r>
        <w:rPr>
          <w:b w:val="0"/>
        </w:rPr>
        <w:t>м - погонный метр длины ленточного фундамента.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 xml:space="preserve">Слагаемые 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fII</w:t>
      </w:r>
      <w:proofErr w:type="spellEnd"/>
      <w:r w:rsidRPr="00303ABB">
        <w:rPr>
          <w:b w:val="0"/>
        </w:rPr>
        <w:t>,</w:t>
      </w:r>
      <w:r w:rsidRPr="00303ABB">
        <w:rPr>
          <w:b w:val="0"/>
          <w:i/>
        </w:rPr>
        <w:t xml:space="preserve"> 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gII</w:t>
      </w:r>
      <w:proofErr w:type="spellEnd"/>
      <w:r w:rsidRPr="00303ABB">
        <w:rPr>
          <w:b w:val="0"/>
        </w:rPr>
        <w:t>,</w:t>
      </w:r>
      <w:r w:rsidRPr="00303ABB">
        <w:rPr>
          <w:b w:val="0"/>
          <w:i/>
        </w:rPr>
        <w:t xml:space="preserve"> 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kII</w:t>
      </w:r>
      <w:proofErr w:type="spellEnd"/>
      <w:r w:rsidRPr="00303ABB">
        <w:rPr>
          <w:b w:val="0"/>
        </w:rPr>
        <w:t>,</w:t>
      </w:r>
      <w:r w:rsidRPr="00303ABB">
        <w:rPr>
          <w:b w:val="0"/>
          <w:i/>
        </w:rPr>
        <w:t xml:space="preserve"> 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qII</w:t>
      </w:r>
      <w:proofErr w:type="spellEnd"/>
      <w:r>
        <w:rPr>
          <w:b w:val="0"/>
        </w:rPr>
        <w:t xml:space="preserve">  в формуле (19) определяются по пр</w:t>
      </w:r>
      <w:r>
        <w:rPr>
          <w:b w:val="0"/>
        </w:rPr>
        <w:t>и</w:t>
      </w:r>
      <w:r>
        <w:rPr>
          <w:b w:val="0"/>
        </w:rPr>
        <w:t>ложению Л.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Максимальное и минимальное давление под подошвой внецентренно нагруженного фундамента колонны определяется по фо</w:t>
      </w:r>
      <w:r>
        <w:rPr>
          <w:b w:val="0"/>
        </w:rPr>
        <w:t>р</w:t>
      </w:r>
      <w:r>
        <w:rPr>
          <w:b w:val="0"/>
        </w:rPr>
        <w:t xml:space="preserve">муле  </w:t>
      </w:r>
    </w:p>
    <w:p w:rsidR="000D424E" w:rsidRPr="00303ABB" w:rsidRDefault="000D424E" w:rsidP="000D424E">
      <w:pPr>
        <w:pStyle w:val="2"/>
        <w:spacing w:before="120" w:after="60" w:line="252" w:lineRule="auto"/>
        <w:ind w:firstLine="1134"/>
        <w:jc w:val="left"/>
        <w:rPr>
          <w:b w:val="0"/>
          <w:i/>
        </w:rPr>
      </w:pPr>
      <w:r>
        <w:rPr>
          <w:b w:val="0"/>
          <w:i/>
          <w:position w:val="-12"/>
        </w:rPr>
        <w:object w:dxaOrig="560" w:dyaOrig="420">
          <v:shape id="_x0000_i1028" type="#_x0000_t75" style="width:27.9pt;height:20.75pt" o:ole="" fillcolor="window">
            <v:imagedata r:id="rId12" o:title=""/>
          </v:shape>
          <o:OLEObject Type="Embed" ProgID="Equation.3" ShapeID="_x0000_i1028" DrawAspect="Content" ObjectID="_1646671647" r:id="rId13"/>
        </w:object>
      </w:r>
      <w:r>
        <w:rPr>
          <w:b w:val="0"/>
          <w:i/>
        </w:rPr>
        <w:t>=</w:t>
      </w:r>
      <w:r w:rsidRPr="00303ABB">
        <w:rPr>
          <w:b w:val="0"/>
          <w:i/>
        </w:rPr>
        <w:t xml:space="preserve"> </w:t>
      </w:r>
      <w:r>
        <w:rPr>
          <w:b w:val="0"/>
          <w:i/>
          <w:lang w:val="en-US"/>
        </w:rPr>
        <w:t>N</w:t>
      </w:r>
      <w:r w:rsidRPr="00303ABB">
        <w:rPr>
          <w:b w:val="0"/>
          <w:i/>
        </w:rPr>
        <w:t>'</w:t>
      </w:r>
      <w:r>
        <w:rPr>
          <w:b w:val="0"/>
          <w:i/>
          <w:vertAlign w:val="subscript"/>
          <w:lang w:val="en-US"/>
        </w:rPr>
        <w:t>II</w:t>
      </w:r>
      <w:proofErr w:type="gramStart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/ </w:t>
      </w:r>
      <w:r>
        <w:rPr>
          <w:b w:val="0"/>
          <w:i/>
        </w:rPr>
        <w:t>А</w:t>
      </w:r>
      <w:proofErr w:type="gramEnd"/>
      <w:r>
        <w:rPr>
          <w:b w:val="0"/>
        </w:rPr>
        <w:t xml:space="preserve"> </w:t>
      </w:r>
      <w:r>
        <w:rPr>
          <w:b w:val="0"/>
          <w:i/>
        </w:rPr>
        <w:t>±</w:t>
      </w:r>
      <w:r>
        <w:rPr>
          <w:b w:val="0"/>
        </w:rPr>
        <w:t xml:space="preserve"> </w:t>
      </w:r>
      <w:r>
        <w:rPr>
          <w:b w:val="0"/>
          <w:i/>
        </w:rPr>
        <w:t>М</w:t>
      </w:r>
      <w:r w:rsidRPr="00303ABB">
        <w:rPr>
          <w:b w:val="0"/>
          <w:i/>
        </w:rPr>
        <w:t>'</w:t>
      </w:r>
      <w:r>
        <w:rPr>
          <w:b w:val="0"/>
          <w:i/>
          <w:vertAlign w:val="subscript"/>
          <w:lang w:val="en-US"/>
        </w:rPr>
        <w:t>II</w:t>
      </w:r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/ </w:t>
      </w:r>
      <w:r>
        <w:rPr>
          <w:b w:val="0"/>
          <w:i/>
          <w:lang w:val="en-US"/>
        </w:rPr>
        <w:t>W</w:t>
      </w:r>
      <w:r w:rsidRPr="00303ABB">
        <w:rPr>
          <w:b w:val="0"/>
          <w:i/>
        </w:rPr>
        <w:t xml:space="preserve"> = (</w:t>
      </w:r>
      <w:r>
        <w:rPr>
          <w:b w:val="0"/>
          <w:i/>
          <w:lang w:val="en-US"/>
        </w:rPr>
        <w:t>N</w:t>
      </w:r>
      <w:r w:rsidRPr="00303ABB">
        <w:rPr>
          <w:b w:val="0"/>
          <w:i/>
          <w:vertAlign w:val="subscript"/>
        </w:rPr>
        <w:t>0</w:t>
      </w:r>
      <w:r>
        <w:rPr>
          <w:b w:val="0"/>
          <w:i/>
          <w:vertAlign w:val="subscript"/>
          <w:lang w:val="en-US"/>
        </w:rPr>
        <w:t>II</w:t>
      </w:r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fII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+ </w:t>
      </w:r>
      <w:proofErr w:type="spell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>gII</w:t>
      </w:r>
      <w:proofErr w:type="spellEnd"/>
      <w:r w:rsidRPr="00303ABB">
        <w:rPr>
          <w:b w:val="0"/>
          <w:i/>
        </w:rPr>
        <w:t xml:space="preserve">)/ </w:t>
      </w:r>
      <w:r>
        <w:rPr>
          <w:b w:val="0"/>
          <w:i/>
        </w:rPr>
        <w:t>А</w:t>
      </w:r>
      <w:r>
        <w:rPr>
          <w:b w:val="0"/>
        </w:rPr>
        <w:t xml:space="preserve"> </w:t>
      </w:r>
      <w:r>
        <w:rPr>
          <w:b w:val="0"/>
          <w:i/>
        </w:rPr>
        <w:t>±</w:t>
      </w:r>
      <w:r>
        <w:rPr>
          <w:b w:val="0"/>
        </w:rPr>
        <w:t xml:space="preserve"> </w:t>
      </w:r>
      <w:r>
        <w:rPr>
          <w:b w:val="0"/>
          <w:i/>
        </w:rPr>
        <w:t>М</w:t>
      </w:r>
      <w:r>
        <w:rPr>
          <w:b w:val="0"/>
          <w:i/>
          <w:vertAlign w:val="subscript"/>
        </w:rPr>
        <w:t>0</w:t>
      </w:r>
      <w:r>
        <w:rPr>
          <w:b w:val="0"/>
          <w:i/>
          <w:vertAlign w:val="subscript"/>
          <w:lang w:val="en-US"/>
        </w:rPr>
        <w:t>II</w:t>
      </w:r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/ </w:t>
      </w:r>
      <w:r>
        <w:rPr>
          <w:b w:val="0"/>
          <w:i/>
          <w:lang w:val="en-US"/>
        </w:rPr>
        <w:t>W</w:t>
      </w:r>
      <w:r w:rsidRPr="00303ABB">
        <w:rPr>
          <w:b w:val="0"/>
          <w:i/>
        </w:rPr>
        <w:t xml:space="preserve"> =   </w:t>
      </w:r>
    </w:p>
    <w:p w:rsidR="000D424E" w:rsidRPr="00303ABB" w:rsidRDefault="000D424E" w:rsidP="000D424E">
      <w:pPr>
        <w:pStyle w:val="2"/>
        <w:spacing w:before="60" w:after="120" w:line="252" w:lineRule="auto"/>
        <w:ind w:firstLine="567"/>
        <w:jc w:val="right"/>
        <w:rPr>
          <w:b w:val="0"/>
          <w:lang w:val="en-US"/>
        </w:rPr>
      </w:pPr>
      <w:r>
        <w:rPr>
          <w:b w:val="0"/>
          <w:i/>
          <w:lang w:val="en-US"/>
        </w:rPr>
        <w:t>= (</w:t>
      </w:r>
      <w:proofErr w:type="gramStart"/>
      <w:r>
        <w:rPr>
          <w:b w:val="0"/>
          <w:i/>
          <w:lang w:val="en-US"/>
        </w:rPr>
        <w:t>N</w:t>
      </w:r>
      <w:r>
        <w:rPr>
          <w:b w:val="0"/>
          <w:i/>
          <w:vertAlign w:val="subscript"/>
          <w:lang w:val="en-US"/>
        </w:rPr>
        <w:t xml:space="preserve">0II  </w:t>
      </w:r>
      <w:r>
        <w:rPr>
          <w:b w:val="0"/>
          <w:i/>
          <w:lang w:val="en-US"/>
        </w:rPr>
        <w:t>+</w:t>
      </w:r>
      <w:proofErr w:type="gramEnd"/>
      <w:r>
        <w:rPr>
          <w:b w:val="0"/>
          <w:i/>
          <w:lang w:val="en-US"/>
        </w:rPr>
        <w:t xml:space="preserve"> b</w:t>
      </w:r>
      <w:r>
        <w:rPr>
          <w:b w:val="0"/>
          <w:i/>
          <w:vertAlign w:val="subscript"/>
          <w:lang w:val="en-US"/>
        </w:rPr>
        <w:t xml:space="preserve"> </w:t>
      </w:r>
      <w:r>
        <w:rPr>
          <w:b w:val="0"/>
          <w:i/>
          <w:lang w:val="en-US"/>
        </w:rPr>
        <w:t>l d</w:t>
      </w:r>
      <w:r>
        <w:rPr>
          <w:b w:val="0"/>
          <w:i/>
          <w:vertAlign w:val="subscript"/>
          <w:lang w:val="en-US"/>
        </w:rPr>
        <w:t xml:space="preserve"> </w:t>
      </w:r>
      <w:proofErr w:type="spellStart"/>
      <w:r>
        <w:rPr>
          <w:b w:val="0"/>
          <w:i/>
          <w:lang w:val="en-US"/>
        </w:rPr>
        <w:t>γ</w:t>
      </w:r>
      <w:r w:rsidRPr="00303ABB">
        <w:rPr>
          <w:b w:val="0"/>
          <w:i/>
          <w:vertAlign w:val="subscript"/>
          <w:lang w:val="en-US"/>
        </w:rPr>
        <w:t>mt</w:t>
      </w:r>
      <w:proofErr w:type="spellEnd"/>
      <w:r>
        <w:rPr>
          <w:b w:val="0"/>
          <w:i/>
          <w:lang w:val="en-US"/>
        </w:rPr>
        <w:t>)/(b</w:t>
      </w:r>
      <w:r>
        <w:rPr>
          <w:b w:val="0"/>
          <w:vertAlign w:val="subscript"/>
          <w:lang w:val="en-US"/>
        </w:rPr>
        <w:t xml:space="preserve"> </w:t>
      </w:r>
      <w:r>
        <w:rPr>
          <w:b w:val="0"/>
          <w:i/>
          <w:lang w:val="en-US"/>
        </w:rPr>
        <w:t>l</w:t>
      </w:r>
      <w:r w:rsidRPr="00303ABB">
        <w:rPr>
          <w:b w:val="0"/>
          <w:i/>
          <w:lang w:val="en-US"/>
        </w:rPr>
        <w:t>)</w:t>
      </w:r>
      <w:r>
        <w:rPr>
          <w:b w:val="0"/>
          <w:i/>
          <w:lang w:val="en-US"/>
        </w:rPr>
        <w:t xml:space="preserve"> </w:t>
      </w:r>
      <w:r w:rsidRPr="00303ABB">
        <w:rPr>
          <w:b w:val="0"/>
          <w:i/>
          <w:lang w:val="en-US"/>
        </w:rPr>
        <w:t xml:space="preserve">± </w:t>
      </w:r>
      <w:r w:rsidRPr="00303ABB">
        <w:rPr>
          <w:b w:val="0"/>
          <w:lang w:val="en-US"/>
        </w:rPr>
        <w:t>6</w:t>
      </w:r>
      <w:r>
        <w:rPr>
          <w:b w:val="0"/>
          <w:i/>
        </w:rPr>
        <w:t>М</w:t>
      </w:r>
      <w:r w:rsidRPr="00303ABB">
        <w:rPr>
          <w:b w:val="0"/>
          <w:i/>
          <w:vertAlign w:val="subscript"/>
          <w:lang w:val="en-US"/>
        </w:rPr>
        <w:t>0</w:t>
      </w:r>
      <w:r>
        <w:rPr>
          <w:b w:val="0"/>
          <w:i/>
          <w:vertAlign w:val="subscript"/>
          <w:lang w:val="en-US"/>
        </w:rPr>
        <w:t xml:space="preserve">II </w:t>
      </w:r>
      <w:r>
        <w:rPr>
          <w:b w:val="0"/>
          <w:i/>
          <w:lang w:val="en-US"/>
        </w:rPr>
        <w:t>/(l</w:t>
      </w:r>
      <w:r>
        <w:rPr>
          <w:b w:val="0"/>
          <w:vertAlign w:val="subscript"/>
          <w:lang w:val="en-US"/>
        </w:rPr>
        <w:t xml:space="preserve"> </w:t>
      </w:r>
      <w:r>
        <w:rPr>
          <w:b w:val="0"/>
          <w:i/>
          <w:lang w:val="en-US"/>
        </w:rPr>
        <w:t>b</w:t>
      </w:r>
      <w:r>
        <w:rPr>
          <w:b w:val="0"/>
          <w:vertAlign w:val="superscript"/>
          <w:lang w:val="en-US"/>
        </w:rPr>
        <w:t>2</w:t>
      </w:r>
      <w:r>
        <w:rPr>
          <w:b w:val="0"/>
          <w:i/>
          <w:lang w:val="en-US"/>
        </w:rPr>
        <w:t>)</w:t>
      </w:r>
      <w:r w:rsidRPr="00303ABB">
        <w:rPr>
          <w:b w:val="0"/>
          <w:lang w:val="en-US"/>
        </w:rPr>
        <w:t>,                              (20)</w:t>
      </w:r>
    </w:p>
    <w:p w:rsidR="000D424E" w:rsidRDefault="000D424E" w:rsidP="000D424E">
      <w:pPr>
        <w:pStyle w:val="2"/>
        <w:spacing w:before="0" w:line="252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N</w:t>
      </w:r>
      <w:r>
        <w:rPr>
          <w:b w:val="0"/>
          <w:i/>
          <w:vertAlign w:val="subscript"/>
        </w:rPr>
        <w:t>0II</w:t>
      </w:r>
      <w:r>
        <w:rPr>
          <w:b w:val="0"/>
        </w:rPr>
        <w:t xml:space="preserve"> - вертикальная нагрузка на фундамент колонны по заданию (прилож</w:t>
      </w:r>
      <w:r>
        <w:rPr>
          <w:b w:val="0"/>
        </w:rPr>
        <w:t>е</w:t>
      </w:r>
      <w:r>
        <w:rPr>
          <w:b w:val="0"/>
        </w:rPr>
        <w:t>ние Б), кН;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М</w:t>
      </w:r>
      <w:r>
        <w:rPr>
          <w:b w:val="0"/>
          <w:i/>
          <w:vertAlign w:val="subscript"/>
        </w:rPr>
        <w:t>0II</w:t>
      </w:r>
      <w:r>
        <w:rPr>
          <w:b w:val="0"/>
        </w:rPr>
        <w:t xml:space="preserve"> - </w:t>
      </w:r>
      <w:proofErr w:type="gramStart"/>
      <w:r>
        <w:rPr>
          <w:b w:val="0"/>
        </w:rPr>
        <w:t>момент</w:t>
      </w:r>
      <w:proofErr w:type="gramEnd"/>
      <w:r>
        <w:rPr>
          <w:b w:val="0"/>
        </w:rPr>
        <w:t xml:space="preserve"> действующий на фундамент колонны по заданию (пр</w:t>
      </w:r>
      <w:r>
        <w:rPr>
          <w:b w:val="0"/>
        </w:rPr>
        <w:t>и</w:t>
      </w:r>
      <w:r>
        <w:rPr>
          <w:b w:val="0"/>
        </w:rPr>
        <w:t xml:space="preserve">ложение Б), </w:t>
      </w:r>
      <w:proofErr w:type="spellStart"/>
      <w:r>
        <w:rPr>
          <w:b w:val="0"/>
        </w:rPr>
        <w:t>кНм</w:t>
      </w:r>
      <w:proofErr w:type="spellEnd"/>
      <w:r>
        <w:rPr>
          <w:b w:val="0"/>
        </w:rPr>
        <w:t>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 xml:space="preserve">W </w:t>
      </w:r>
      <w:r>
        <w:rPr>
          <w:b w:val="0"/>
        </w:rPr>
        <w:t>- момент сопротивления площади подошвы фундамента, м</w:t>
      </w:r>
      <w:r>
        <w:rPr>
          <w:b w:val="0"/>
          <w:vertAlign w:val="superscript"/>
        </w:rPr>
        <w:t>3</w:t>
      </w:r>
      <w:r>
        <w:rPr>
          <w:b w:val="0"/>
        </w:rPr>
        <w:t>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 xml:space="preserve">b </w:t>
      </w:r>
      <w:r>
        <w:rPr>
          <w:b w:val="0"/>
        </w:rPr>
        <w:t xml:space="preserve">- ширина подошвы фундаментного стакана, </w:t>
      </w:r>
      <w:proofErr w:type="gramStart"/>
      <w:r>
        <w:rPr>
          <w:b w:val="0"/>
        </w:rPr>
        <w:t>м</w:t>
      </w:r>
      <w:proofErr w:type="gramEnd"/>
      <w:r>
        <w:rPr>
          <w:b w:val="0"/>
        </w:rPr>
        <w:t>;</w:t>
      </w:r>
    </w:p>
    <w:p w:rsidR="000D424E" w:rsidRDefault="000D424E" w:rsidP="000D424E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  <w:i/>
        </w:rPr>
        <w:t>l</w:t>
      </w:r>
      <w:r>
        <w:rPr>
          <w:b w:val="0"/>
        </w:rPr>
        <w:t xml:space="preserve"> - длина подошвы фундаментного стакана, </w:t>
      </w:r>
      <w:proofErr w:type="gramStart"/>
      <w:r>
        <w:rPr>
          <w:b w:val="0"/>
        </w:rPr>
        <w:t>м</w:t>
      </w:r>
      <w:proofErr w:type="gramEnd"/>
      <w:r>
        <w:rPr>
          <w:b w:val="0"/>
        </w:rPr>
        <w:t xml:space="preserve"> (при квадратной подо</w:t>
      </w:r>
      <w:r>
        <w:rPr>
          <w:b w:val="0"/>
        </w:rPr>
        <w:t>ш</w:t>
      </w:r>
      <w:r>
        <w:rPr>
          <w:b w:val="0"/>
        </w:rPr>
        <w:t xml:space="preserve">ве фундамента  </w:t>
      </w:r>
      <w:r>
        <w:rPr>
          <w:b w:val="0"/>
          <w:i/>
        </w:rPr>
        <w:t>l</w:t>
      </w:r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>=</w:t>
      </w:r>
      <w:r>
        <w:rPr>
          <w:b w:val="0"/>
          <w:vertAlign w:val="subscript"/>
        </w:rPr>
        <w:t xml:space="preserve"> </w:t>
      </w:r>
      <w:r>
        <w:rPr>
          <w:b w:val="0"/>
          <w:i/>
        </w:rPr>
        <w:t>b</w:t>
      </w:r>
      <w:r>
        <w:rPr>
          <w:b w:val="0"/>
        </w:rPr>
        <w:t>).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Для центрально нагруженного фундамента</w:t>
      </w:r>
      <w:r w:rsidRPr="00303ABB">
        <w:rPr>
          <w:b w:val="0"/>
        </w:rPr>
        <w:t xml:space="preserve"> </w:t>
      </w:r>
      <w:r>
        <w:rPr>
          <w:b w:val="0"/>
        </w:rPr>
        <w:t>должно выполняться усл</w:t>
      </w:r>
      <w:r>
        <w:rPr>
          <w:b w:val="0"/>
        </w:rPr>
        <w:t>о</w:t>
      </w:r>
      <w:r>
        <w:rPr>
          <w:b w:val="0"/>
        </w:rPr>
        <w:t>вие</w:t>
      </w:r>
    </w:p>
    <w:p w:rsidR="000D424E" w:rsidRPr="0052762A" w:rsidRDefault="000D424E" w:rsidP="000D424E">
      <w:pPr>
        <w:pStyle w:val="2"/>
        <w:spacing w:before="0" w:after="120" w:line="240" w:lineRule="auto"/>
        <w:ind w:firstLine="3686"/>
        <w:jc w:val="right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  <w:vertAlign w:val="subscript"/>
        </w:rPr>
        <w:t xml:space="preserve">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r>
        <w:rPr>
          <w:b w:val="0"/>
          <w:i/>
          <w:lang w:val="en-US"/>
        </w:rPr>
        <w:t>R</w:t>
      </w:r>
      <w:r w:rsidRPr="0052762A">
        <w:rPr>
          <w:b w:val="0"/>
        </w:rPr>
        <w:t>.                                                         (21)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Для внецентренно нагруженного фундамента</w:t>
      </w:r>
      <w:r w:rsidRPr="00303ABB">
        <w:rPr>
          <w:b w:val="0"/>
        </w:rPr>
        <w:t xml:space="preserve"> </w:t>
      </w:r>
      <w:r>
        <w:rPr>
          <w:b w:val="0"/>
        </w:rPr>
        <w:t>должны выполняться следующие условия:</w:t>
      </w:r>
    </w:p>
    <w:p w:rsidR="000D424E" w:rsidRPr="00303ABB" w:rsidRDefault="000D424E" w:rsidP="000D424E">
      <w:pPr>
        <w:pStyle w:val="2"/>
        <w:spacing w:before="0" w:line="240" w:lineRule="auto"/>
        <w:ind w:firstLine="3686"/>
        <w:jc w:val="right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  <w:vertAlign w:val="subscript"/>
          <w:lang w:val="en-US"/>
        </w:rPr>
        <w:t>max</w:t>
      </w:r>
      <w:r>
        <w:rPr>
          <w:b w:val="0"/>
          <w:i/>
          <w:vertAlign w:val="subscript"/>
        </w:rPr>
        <w:t xml:space="preserve"> 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r w:rsidRPr="00303ABB">
        <w:rPr>
          <w:b w:val="0"/>
        </w:rPr>
        <w:t>1</w:t>
      </w:r>
      <w:r>
        <w:rPr>
          <w:b w:val="0"/>
        </w:rPr>
        <w:t>,2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>,                                                   (22)</w:t>
      </w:r>
    </w:p>
    <w:p w:rsidR="000D424E" w:rsidRPr="00303ABB" w:rsidRDefault="000D424E" w:rsidP="000D424E">
      <w:pPr>
        <w:pStyle w:val="2"/>
        <w:spacing w:before="80" w:after="80" w:line="240" w:lineRule="auto"/>
        <w:ind w:firstLine="3402"/>
        <w:jc w:val="right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  <w:vertAlign w:val="subscript"/>
          <w:lang w:val="en-US"/>
        </w:rPr>
        <w:t>min</w:t>
      </w:r>
      <w:r>
        <w:rPr>
          <w:b w:val="0"/>
          <w:i/>
          <w:vertAlign w:val="subscript"/>
        </w:rPr>
        <w:t xml:space="preserve">  </w:t>
      </w:r>
      <w:r>
        <w:rPr>
          <w:b w:val="0"/>
          <w:position w:val="-4"/>
        </w:rPr>
        <w:object w:dxaOrig="220" w:dyaOrig="260">
          <v:shape id="_x0000_i1029" type="#_x0000_t75" style="width:11.05pt;height:12.95pt" o:ole="" fillcolor="window">
            <v:imagedata r:id="rId14" o:title=""/>
          </v:shape>
          <o:OLEObject Type="Embed" ProgID="Equation.3" ShapeID="_x0000_i1029" DrawAspect="Content" ObjectID="_1646671648" r:id="rId15"/>
        </w:object>
      </w:r>
      <w:r>
        <w:rPr>
          <w:b w:val="0"/>
        </w:rPr>
        <w:t xml:space="preserve"> 0</w:t>
      </w:r>
      <w:r w:rsidRPr="00303ABB">
        <w:rPr>
          <w:b w:val="0"/>
        </w:rPr>
        <w:t>,                                                        (23)</w:t>
      </w:r>
    </w:p>
    <w:p w:rsidR="000D424E" w:rsidRPr="0052762A" w:rsidRDefault="000D424E" w:rsidP="000D424E">
      <w:pPr>
        <w:pStyle w:val="2"/>
        <w:spacing w:before="0" w:after="100" w:line="240" w:lineRule="auto"/>
        <w:ind w:firstLine="2977"/>
        <w:jc w:val="right"/>
        <w:rPr>
          <w:b w:val="0"/>
        </w:rPr>
      </w:pPr>
      <w:proofErr w:type="spellStart"/>
      <w:r>
        <w:rPr>
          <w:b w:val="0"/>
          <w:i/>
        </w:rPr>
        <w:lastRenderedPageBreak/>
        <w:t>р</w:t>
      </w:r>
      <w:r>
        <w:rPr>
          <w:b w:val="0"/>
          <w:i/>
          <w:vertAlign w:val="subscript"/>
        </w:rPr>
        <w:t>ср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= </w:t>
      </w:r>
      <w:r>
        <w:rPr>
          <w:b w:val="0"/>
          <w:i/>
          <w:lang w:val="en-US"/>
        </w:rPr>
        <w:t>N</w:t>
      </w:r>
      <w:r w:rsidRPr="00303ABB">
        <w:rPr>
          <w:b w:val="0"/>
          <w:i/>
        </w:rPr>
        <w:t>'</w:t>
      </w:r>
      <w:r>
        <w:rPr>
          <w:b w:val="0"/>
          <w:i/>
          <w:vertAlign w:val="subscript"/>
          <w:lang w:val="en-US"/>
        </w:rPr>
        <w:t>II</w:t>
      </w:r>
      <w:proofErr w:type="gramStart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/ </w:t>
      </w:r>
      <w:r>
        <w:rPr>
          <w:b w:val="0"/>
          <w:i/>
        </w:rPr>
        <w:t>А</w:t>
      </w:r>
      <w:proofErr w:type="gramEnd"/>
      <w:r>
        <w:rPr>
          <w:b w:val="0"/>
        </w:rPr>
        <w:t xml:space="preserve">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 xml:space="preserve">.                                            </w:t>
      </w:r>
      <w:r w:rsidRPr="0052762A">
        <w:rPr>
          <w:b w:val="0"/>
        </w:rPr>
        <w:t>(24)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Если условия (21)÷(24) не выполняются, следует уточнить размеры подошвы фундамента (при этом возможно изменится глубина заложения) и повторить расчет до тех пор, пока условия (21)÷(24) не будут удовлетв</w:t>
      </w:r>
      <w:r>
        <w:rPr>
          <w:b w:val="0"/>
        </w:rPr>
        <w:t>о</w:t>
      </w:r>
      <w:r>
        <w:rPr>
          <w:b w:val="0"/>
        </w:rPr>
        <w:t>рены с точностью (5…15%). Количество приближений обычно не б</w:t>
      </w:r>
      <w:r>
        <w:rPr>
          <w:b w:val="0"/>
        </w:rPr>
        <w:t>о</w:t>
      </w:r>
      <w:r>
        <w:rPr>
          <w:b w:val="0"/>
        </w:rPr>
        <w:t>лее 3.</w:t>
      </w:r>
    </w:p>
    <w:p w:rsidR="000D424E" w:rsidRDefault="000D424E" w:rsidP="000D424E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Значения  </w:t>
      </w: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</w:rPr>
        <w:t xml:space="preserve"> </w:t>
      </w:r>
      <w:r>
        <w:rPr>
          <w:b w:val="0"/>
        </w:rPr>
        <w:t>и</w:t>
      </w:r>
      <w:r>
        <w:rPr>
          <w:b w:val="0"/>
          <w:i/>
        </w:rPr>
        <w:t xml:space="preserve"> 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>,</w:t>
      </w:r>
      <w:r w:rsidRPr="00303ABB">
        <w:rPr>
          <w:b w:val="0"/>
          <w:i/>
        </w:rPr>
        <w:t xml:space="preserve"> </w:t>
      </w:r>
      <w:r>
        <w:rPr>
          <w:b w:val="0"/>
        </w:rPr>
        <w:t>входящие в условия (21)÷(24), в каждом приближ</w:t>
      </w:r>
      <w:r>
        <w:rPr>
          <w:b w:val="0"/>
        </w:rPr>
        <w:t>е</w:t>
      </w:r>
      <w:r>
        <w:rPr>
          <w:b w:val="0"/>
        </w:rPr>
        <w:t>нии необходимо определять для одних и тех же размеров подошвы фунд</w:t>
      </w:r>
      <w:r>
        <w:rPr>
          <w:b w:val="0"/>
        </w:rPr>
        <w:t>а</w:t>
      </w:r>
      <w:r>
        <w:rPr>
          <w:b w:val="0"/>
        </w:rPr>
        <w:t xml:space="preserve">мента. </w:t>
      </w: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24E"/>
    <w:rsid w:val="000D424E"/>
    <w:rsid w:val="005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4E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D424E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0D424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3">
    <w:name w:val="Table Grid"/>
    <w:basedOn w:val="a1"/>
    <w:rsid w:val="000D42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42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42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4E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D424E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0D424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3">
    <w:name w:val="Table Grid"/>
    <w:basedOn w:val="a1"/>
    <w:rsid w:val="000D42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42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42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1591</Words>
  <Characters>9073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2020-03-25T17:00:00Z</dcterms:created>
  <dcterms:modified xsi:type="dcterms:W3CDTF">2020-03-25T17:01:00Z</dcterms:modified>
</cp:coreProperties>
</file>